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EB0C" w14:textId="77777777" w:rsidR="0089042F" w:rsidRPr="00F06A64" w:rsidRDefault="0089042F" w:rsidP="008551A9">
      <w:pPr>
        <w:spacing w:line="360" w:lineRule="auto"/>
        <w:jc w:val="center"/>
      </w:pPr>
      <w:r w:rsidRPr="00F06A64">
        <w:t>МИНИСТЕРСТВО ЗДРАВООХРАНЕНИЯ РОССИЙСКОЙ ФЕДЕРАЦИИ</w:t>
      </w:r>
    </w:p>
    <w:p w14:paraId="1A6AE6A1" w14:textId="77777777" w:rsidR="001A2113" w:rsidRPr="00F06A64" w:rsidRDefault="001A2113" w:rsidP="008551A9">
      <w:pPr>
        <w:spacing w:line="360" w:lineRule="auto"/>
        <w:jc w:val="center"/>
        <w:rPr>
          <w:caps/>
        </w:rPr>
      </w:pPr>
    </w:p>
    <w:p w14:paraId="121E7BF8" w14:textId="77777777" w:rsidR="0089042F" w:rsidRPr="00F06A64" w:rsidRDefault="0089042F" w:rsidP="008551A9">
      <w:pPr>
        <w:spacing w:line="360" w:lineRule="auto"/>
        <w:jc w:val="center"/>
        <w:rPr>
          <w:caps/>
        </w:rPr>
      </w:pPr>
      <w:r w:rsidRPr="00F06A64">
        <w:rPr>
          <w:caps/>
        </w:rPr>
        <w:t xml:space="preserve">ИНСТРУКЦИЯ </w:t>
      </w:r>
    </w:p>
    <w:p w14:paraId="36868587" w14:textId="77777777" w:rsidR="0089042F" w:rsidRPr="00045199" w:rsidRDefault="00045199" w:rsidP="008551A9">
      <w:pPr>
        <w:spacing w:line="360" w:lineRule="auto"/>
        <w:jc w:val="center"/>
      </w:pPr>
      <w:r w:rsidRPr="00045199">
        <w:t xml:space="preserve">ПО МЕДИЦИНСКОМУ ПРИМЕНЕНИЮ ЛЕКАРСТВЕННОГО ПРЕПАРАТА </w:t>
      </w:r>
    </w:p>
    <w:p w14:paraId="15866C8F" w14:textId="08A2C41A" w:rsidR="00B61381" w:rsidRPr="007621C4" w:rsidRDefault="007621C4" w:rsidP="008551A9">
      <w:pPr>
        <w:spacing w:line="360" w:lineRule="auto"/>
        <w:jc w:val="center"/>
      </w:pPr>
      <w:proofErr w:type="spellStart"/>
      <w:r w:rsidRPr="007621C4">
        <w:t>Строколин</w:t>
      </w:r>
      <w:proofErr w:type="spellEnd"/>
      <w:r w:rsidRPr="007621C4">
        <w:t xml:space="preserve">® </w:t>
      </w:r>
      <w:proofErr w:type="spellStart"/>
      <w:r w:rsidRPr="007621C4">
        <w:t>Тонзи</w:t>
      </w:r>
      <w:proofErr w:type="spellEnd"/>
    </w:p>
    <w:p w14:paraId="1621C195" w14:textId="77777777" w:rsidR="007621C4" w:rsidRPr="007621C4" w:rsidRDefault="007621C4" w:rsidP="008551A9">
      <w:pPr>
        <w:spacing w:line="360" w:lineRule="auto"/>
        <w:jc w:val="center"/>
        <w:rPr>
          <w:sz w:val="28"/>
        </w:rPr>
      </w:pPr>
    </w:p>
    <w:p w14:paraId="02F09765" w14:textId="04165595" w:rsidR="0089042F" w:rsidRPr="00F06A64" w:rsidRDefault="0089042F" w:rsidP="008551A9">
      <w:pPr>
        <w:spacing w:line="360" w:lineRule="auto"/>
        <w:rPr>
          <w:b/>
        </w:rPr>
      </w:pPr>
      <w:r w:rsidRPr="00F06A64">
        <w:rPr>
          <w:b/>
        </w:rPr>
        <w:t>Регистрационный номер</w:t>
      </w:r>
      <w:r w:rsidR="00D635F5" w:rsidRPr="00F06A64">
        <w:rPr>
          <w:b/>
        </w:rPr>
        <w:t>:</w:t>
      </w:r>
      <w:r w:rsidR="00401BB0">
        <w:rPr>
          <w:b/>
        </w:rPr>
        <w:t xml:space="preserve"> </w:t>
      </w:r>
      <w:r w:rsidR="00401BB0" w:rsidRPr="00401BB0">
        <w:rPr>
          <w:bCs/>
        </w:rPr>
        <w:t>ЛП-00</w:t>
      </w:r>
      <w:r w:rsidR="00401BB0">
        <w:rPr>
          <w:bCs/>
        </w:rPr>
        <w:t>7643</w:t>
      </w:r>
    </w:p>
    <w:p w14:paraId="62ECBB35" w14:textId="6128E966" w:rsidR="001B04A1" w:rsidRPr="00F06A64" w:rsidRDefault="0089042F" w:rsidP="008551A9">
      <w:pPr>
        <w:spacing w:line="360" w:lineRule="auto"/>
      </w:pPr>
      <w:r w:rsidRPr="00F06A64">
        <w:rPr>
          <w:b/>
        </w:rPr>
        <w:t>Торговое на</w:t>
      </w:r>
      <w:r w:rsidR="005B1ACF">
        <w:rPr>
          <w:b/>
        </w:rPr>
        <w:t>именова</w:t>
      </w:r>
      <w:r w:rsidRPr="00F06A64">
        <w:rPr>
          <w:b/>
        </w:rPr>
        <w:t>ние</w:t>
      </w:r>
      <w:r w:rsidR="00D635F5" w:rsidRPr="00F06A64">
        <w:rPr>
          <w:b/>
        </w:rPr>
        <w:t>:</w:t>
      </w:r>
      <w:r w:rsidRPr="00F06A64">
        <w:t xml:space="preserve"> </w:t>
      </w:r>
      <w:proofErr w:type="spellStart"/>
      <w:r w:rsidR="00755C2B" w:rsidRPr="00755C2B">
        <w:rPr>
          <w:b/>
        </w:rPr>
        <w:t>Строколин</w:t>
      </w:r>
      <w:proofErr w:type="spellEnd"/>
      <w:r w:rsidR="00755C2B" w:rsidRPr="00755C2B">
        <w:rPr>
          <w:b/>
        </w:rPr>
        <w:t xml:space="preserve">® </w:t>
      </w:r>
      <w:proofErr w:type="spellStart"/>
      <w:r w:rsidR="00755C2B" w:rsidRPr="00755C2B">
        <w:rPr>
          <w:b/>
        </w:rPr>
        <w:t>Тонзи</w:t>
      </w:r>
      <w:proofErr w:type="spellEnd"/>
    </w:p>
    <w:p w14:paraId="2ED6BEF8" w14:textId="515B420D" w:rsidR="001B04A1" w:rsidRPr="00F06A64" w:rsidRDefault="00A75855" w:rsidP="00F002CC">
      <w:pPr>
        <w:spacing w:line="360" w:lineRule="auto"/>
        <w:jc w:val="both"/>
      </w:pPr>
      <w:r>
        <w:rPr>
          <w:b/>
        </w:rPr>
        <w:t xml:space="preserve">Международное непатентованное </w:t>
      </w:r>
      <w:r w:rsidR="00212EF3">
        <w:rPr>
          <w:b/>
        </w:rPr>
        <w:t>или группировочное наименование</w:t>
      </w:r>
      <w:r w:rsidR="00D635F5" w:rsidRPr="00F06A64">
        <w:rPr>
          <w:b/>
        </w:rPr>
        <w:t xml:space="preserve">: </w:t>
      </w:r>
      <w:proofErr w:type="spellStart"/>
      <w:r w:rsidR="00080ED3">
        <w:t>б</w:t>
      </w:r>
      <w:r>
        <w:t>ензидамин</w:t>
      </w:r>
      <w:proofErr w:type="spellEnd"/>
    </w:p>
    <w:p w14:paraId="7F68EAFC" w14:textId="628CDF31" w:rsidR="0089042F" w:rsidRPr="00F06A64" w:rsidRDefault="0089042F" w:rsidP="008551A9">
      <w:pPr>
        <w:spacing w:line="360" w:lineRule="auto"/>
      </w:pPr>
      <w:r w:rsidRPr="00F06A64">
        <w:rPr>
          <w:b/>
        </w:rPr>
        <w:t>Лекарственная форма</w:t>
      </w:r>
      <w:r w:rsidR="00D635F5" w:rsidRPr="00F06A64">
        <w:rPr>
          <w:b/>
        </w:rPr>
        <w:t>:</w:t>
      </w:r>
      <w:r w:rsidRPr="00F06A64">
        <w:rPr>
          <w:b/>
        </w:rPr>
        <w:t xml:space="preserve"> </w:t>
      </w:r>
      <w:r w:rsidR="00A75855">
        <w:t>спрей</w:t>
      </w:r>
      <w:r w:rsidR="00B42E88">
        <w:t xml:space="preserve"> для местного применения</w:t>
      </w:r>
      <w:r w:rsidR="00A75855">
        <w:t xml:space="preserve"> дозированный</w:t>
      </w:r>
      <w:r w:rsidR="00446A68">
        <w:t xml:space="preserve"> </w:t>
      </w:r>
    </w:p>
    <w:p w14:paraId="1CA6E014" w14:textId="77777777" w:rsidR="00912716" w:rsidRDefault="001B04A1" w:rsidP="008551A9">
      <w:pPr>
        <w:shd w:val="clear" w:color="auto" w:fill="FFFFFF"/>
        <w:spacing w:line="360" w:lineRule="auto"/>
        <w:rPr>
          <w:b/>
          <w:color w:val="000000"/>
        </w:rPr>
      </w:pPr>
      <w:r w:rsidRPr="00BD18F3">
        <w:rPr>
          <w:b/>
          <w:color w:val="000000"/>
        </w:rPr>
        <w:t>Состав</w:t>
      </w:r>
      <w:r w:rsidR="001F4451">
        <w:rPr>
          <w:b/>
          <w:color w:val="000000"/>
        </w:rPr>
        <w:t xml:space="preserve"> </w:t>
      </w:r>
    </w:p>
    <w:p w14:paraId="770BBCE8" w14:textId="351F35E7" w:rsidR="001B04A1" w:rsidRPr="00912716" w:rsidRDefault="00B42E88" w:rsidP="008551A9">
      <w:pPr>
        <w:shd w:val="clear" w:color="auto" w:fill="FFFFFF"/>
        <w:spacing w:line="360" w:lineRule="auto"/>
        <w:rPr>
          <w:color w:val="000000"/>
        </w:rPr>
      </w:pPr>
      <w:r w:rsidRPr="00912716">
        <w:rPr>
          <w:color w:val="000000"/>
        </w:rPr>
        <w:t>100 мл</w:t>
      </w:r>
      <w:r w:rsidR="00912716" w:rsidRPr="00912716">
        <w:rPr>
          <w:color w:val="000000"/>
        </w:rPr>
        <w:t xml:space="preserve"> раствора содержат</w:t>
      </w:r>
      <w:r w:rsidR="00A45446" w:rsidRPr="00912716">
        <w:rPr>
          <w:color w:val="000000"/>
        </w:rPr>
        <w:t>:</w:t>
      </w:r>
    </w:p>
    <w:p w14:paraId="185AF7C3" w14:textId="1C4F78EC" w:rsidR="008551A9" w:rsidRDefault="00B42E88" w:rsidP="00B42E88">
      <w:pPr>
        <w:shd w:val="clear" w:color="auto" w:fill="FFFFFF"/>
        <w:spacing w:line="360" w:lineRule="auto"/>
        <w:jc w:val="both"/>
      </w:pPr>
      <w:r w:rsidRPr="00B42E88">
        <w:rPr>
          <w:i/>
        </w:rPr>
        <w:t xml:space="preserve">Действующее вещество: </w:t>
      </w:r>
      <w:proofErr w:type="spellStart"/>
      <w:r w:rsidR="00A75855">
        <w:t>бензидамин</w:t>
      </w:r>
      <w:r w:rsidR="00EF0B56">
        <w:t>а</w:t>
      </w:r>
      <w:proofErr w:type="spellEnd"/>
      <w:r w:rsidR="00A75855">
        <w:t xml:space="preserve"> гидрохлорид</w:t>
      </w:r>
      <w:r w:rsidR="00C85472">
        <w:t xml:space="preserve"> – </w:t>
      </w:r>
      <w:r w:rsidR="00A75855">
        <w:t>0,15</w:t>
      </w:r>
      <w:r w:rsidRPr="00B42E88">
        <w:t xml:space="preserve"> г</w:t>
      </w:r>
      <w:r w:rsidR="00C85472">
        <w:t xml:space="preserve">. </w:t>
      </w:r>
      <w:r w:rsidRPr="00B42E88">
        <w:rPr>
          <w:i/>
        </w:rPr>
        <w:t>Вспомогательные вещества:</w:t>
      </w:r>
      <w:r>
        <w:rPr>
          <w:i/>
        </w:rPr>
        <w:t xml:space="preserve"> </w:t>
      </w:r>
      <w:r w:rsidR="00A75855">
        <w:t>этанол</w:t>
      </w:r>
      <w:r w:rsidR="001F1B07">
        <w:t xml:space="preserve"> </w:t>
      </w:r>
      <w:r w:rsidR="001F1B07" w:rsidRPr="001F1B07">
        <w:t>(</w:t>
      </w:r>
      <w:r w:rsidR="001F1B07">
        <w:t xml:space="preserve">спирт этиловый) 95 </w:t>
      </w:r>
      <w:r w:rsidR="00A75855">
        <w:t>%</w:t>
      </w:r>
      <w:r w:rsidR="00C85472">
        <w:t xml:space="preserve"> –</w:t>
      </w:r>
      <w:r>
        <w:t xml:space="preserve"> </w:t>
      </w:r>
      <w:r w:rsidR="00A75855">
        <w:t>10,0 мл</w:t>
      </w:r>
      <w:r>
        <w:t>,</w:t>
      </w:r>
      <w:r w:rsidRPr="00B42E88">
        <w:t xml:space="preserve"> </w:t>
      </w:r>
      <w:proofErr w:type="spellStart"/>
      <w:r w:rsidR="00A75855">
        <w:t>глицерол</w:t>
      </w:r>
      <w:proofErr w:type="spellEnd"/>
      <w:r w:rsidR="00A75855">
        <w:t xml:space="preserve"> – 5,0 г, </w:t>
      </w:r>
      <w:proofErr w:type="spellStart"/>
      <w:r w:rsidR="00A75855">
        <w:t>метилпарагидроксибензоат</w:t>
      </w:r>
      <w:proofErr w:type="spellEnd"/>
      <w:r w:rsidR="00A75855">
        <w:t xml:space="preserve"> – 0,10 г, ароматизатор ментоловый – 0,25 г, </w:t>
      </w:r>
      <w:r w:rsidR="00EB70EF">
        <w:t xml:space="preserve">натрия </w:t>
      </w:r>
      <w:proofErr w:type="spellStart"/>
      <w:r w:rsidR="00EB70EF">
        <w:t>сахарината</w:t>
      </w:r>
      <w:proofErr w:type="spellEnd"/>
      <w:r w:rsidR="00EB70EF">
        <w:t xml:space="preserve"> дигидрат</w:t>
      </w:r>
      <w:r w:rsidR="00EF0B56">
        <w:t xml:space="preserve"> – 0,02</w:t>
      </w:r>
      <w:r w:rsidR="00EB70EF">
        <w:t>9</w:t>
      </w:r>
      <w:r w:rsidR="00CB7C57">
        <w:t xml:space="preserve"> </w:t>
      </w:r>
      <w:r w:rsidR="00EF0B56">
        <w:t xml:space="preserve">г, </w:t>
      </w:r>
      <w:r w:rsidR="00A75855">
        <w:t>натрия гидрокарбонат – 0,0035</w:t>
      </w:r>
      <w:r w:rsidR="00E45ACE">
        <w:t> </w:t>
      </w:r>
      <w:r w:rsidR="00A75855">
        <w:t xml:space="preserve">г, </w:t>
      </w:r>
      <w:proofErr w:type="spellStart"/>
      <w:r w:rsidR="00A75855">
        <w:t>полисорбат</w:t>
      </w:r>
      <w:proofErr w:type="spellEnd"/>
      <w:r w:rsidR="00A75855">
        <w:t xml:space="preserve"> 20 – 0,25 г, вода очищенная </w:t>
      </w:r>
      <w:r w:rsidR="00EF0B56">
        <w:t xml:space="preserve">– </w:t>
      </w:r>
      <w:r w:rsidR="00A75855">
        <w:t xml:space="preserve">до 100 </w:t>
      </w:r>
      <w:r w:rsidR="00EF0B56">
        <w:t>мл.</w:t>
      </w:r>
    </w:p>
    <w:p w14:paraId="4547E38C" w14:textId="77777777" w:rsidR="00E46D8F" w:rsidRDefault="00E46D8F" w:rsidP="00E46D8F">
      <w:pPr>
        <w:shd w:val="clear" w:color="auto" w:fill="FFFFFF"/>
        <w:spacing w:line="360" w:lineRule="auto"/>
        <w:jc w:val="both"/>
      </w:pPr>
      <w:r>
        <w:t>1 доза препарата содержит:</w:t>
      </w:r>
    </w:p>
    <w:p w14:paraId="33CE3928" w14:textId="47BE3285" w:rsidR="00E46D8F" w:rsidRDefault="00E46D8F" w:rsidP="00E46D8F">
      <w:pPr>
        <w:shd w:val="clear" w:color="auto" w:fill="FFFFFF"/>
        <w:spacing w:line="360" w:lineRule="auto"/>
        <w:jc w:val="both"/>
      </w:pPr>
      <w:r w:rsidRPr="00E46D8F">
        <w:rPr>
          <w:i/>
          <w:iCs/>
        </w:rPr>
        <w:t>Действующее вещество:</w:t>
      </w:r>
      <w:r>
        <w:rPr>
          <w:i/>
          <w:iCs/>
        </w:rPr>
        <w:t xml:space="preserve"> </w:t>
      </w:r>
      <w:proofErr w:type="spellStart"/>
      <w:r>
        <w:t>бензидамина</w:t>
      </w:r>
      <w:proofErr w:type="spellEnd"/>
      <w:r>
        <w:t xml:space="preserve"> гидрохлорид</w:t>
      </w:r>
      <w:r>
        <w:rPr>
          <w:i/>
          <w:iCs/>
        </w:rPr>
        <w:t xml:space="preserve"> – </w:t>
      </w:r>
      <w:r>
        <w:t>0,255 мг.</w:t>
      </w:r>
      <w:r>
        <w:rPr>
          <w:i/>
          <w:iCs/>
        </w:rPr>
        <w:t xml:space="preserve"> </w:t>
      </w:r>
      <w:r w:rsidRPr="00E46D8F">
        <w:rPr>
          <w:i/>
          <w:iCs/>
        </w:rPr>
        <w:t>Вспомогательные вещества:</w:t>
      </w:r>
      <w:r w:rsidR="00FD6B75">
        <w:t xml:space="preserve"> </w:t>
      </w:r>
      <w:r>
        <w:rPr>
          <w:i/>
          <w:iCs/>
        </w:rPr>
        <w:t>э</w:t>
      </w:r>
      <w:r>
        <w:t xml:space="preserve">танол </w:t>
      </w:r>
      <w:r w:rsidR="007F7B20" w:rsidRPr="001F1B07">
        <w:t>(</w:t>
      </w:r>
      <w:r w:rsidR="007F7B20">
        <w:t>спирт этиловый) 95 %</w:t>
      </w:r>
      <w:r>
        <w:t xml:space="preserve"> </w:t>
      </w:r>
      <w:r>
        <w:rPr>
          <w:i/>
          <w:iCs/>
        </w:rPr>
        <w:t xml:space="preserve">– </w:t>
      </w:r>
      <w:r>
        <w:t>0,017 мл</w:t>
      </w:r>
      <w:r>
        <w:rPr>
          <w:i/>
          <w:iCs/>
        </w:rPr>
        <w:t>,</w:t>
      </w:r>
      <w:r w:rsidRPr="00E46D8F">
        <w:t xml:space="preserve"> </w:t>
      </w:r>
      <w:proofErr w:type="spellStart"/>
      <w:r w:rsidRPr="00E46D8F">
        <w:t>г</w:t>
      </w:r>
      <w:r>
        <w:t>лицерол</w:t>
      </w:r>
      <w:proofErr w:type="spellEnd"/>
      <w:r>
        <w:t xml:space="preserve"> – </w:t>
      </w:r>
      <w:r w:rsidRPr="00E46D8F">
        <w:t xml:space="preserve">8,52 мг, </w:t>
      </w:r>
      <w:proofErr w:type="spellStart"/>
      <w:r w:rsidRPr="00E46D8F">
        <w:t>метилпарагидроксибензоат</w:t>
      </w:r>
      <w:proofErr w:type="spellEnd"/>
      <w:r w:rsidRPr="00E46D8F">
        <w:t xml:space="preserve"> </w:t>
      </w:r>
      <w:r>
        <w:t xml:space="preserve">– </w:t>
      </w:r>
      <w:r w:rsidRPr="00E46D8F">
        <w:t>0,17 мг</w:t>
      </w:r>
      <w:r>
        <w:t xml:space="preserve">, ароматизатор ментоловый – 0,43 мг, натрия </w:t>
      </w:r>
      <w:proofErr w:type="spellStart"/>
      <w:r>
        <w:t>сахарината</w:t>
      </w:r>
      <w:proofErr w:type="spellEnd"/>
      <w:r>
        <w:t xml:space="preserve"> дигидрат – 0,049 мг, натрия гидрокарбонат – 0,0060 мг, </w:t>
      </w:r>
      <w:proofErr w:type="spellStart"/>
      <w:r>
        <w:t>полисорбат</w:t>
      </w:r>
      <w:proofErr w:type="spellEnd"/>
      <w:r>
        <w:t xml:space="preserve"> 20 – 0,43 мг, вода очищенная – до 0,17 мл.</w:t>
      </w:r>
    </w:p>
    <w:p w14:paraId="74DFA178" w14:textId="77777777" w:rsidR="00A171FC" w:rsidRDefault="0089042F" w:rsidP="00045199">
      <w:pPr>
        <w:spacing w:line="360" w:lineRule="auto"/>
        <w:jc w:val="both"/>
        <w:rPr>
          <w:b/>
        </w:rPr>
      </w:pPr>
      <w:r w:rsidRPr="00F06A64">
        <w:rPr>
          <w:b/>
        </w:rPr>
        <w:t>Описание</w:t>
      </w:r>
    </w:p>
    <w:p w14:paraId="42426A2F" w14:textId="12D8F290" w:rsidR="00045199" w:rsidRDefault="00EF0B56" w:rsidP="00045199">
      <w:pPr>
        <w:spacing w:line="360" w:lineRule="auto"/>
        <w:jc w:val="both"/>
        <w:rPr>
          <w:color w:val="000000"/>
        </w:rPr>
      </w:pPr>
      <w:r w:rsidRPr="00EF0B56">
        <w:rPr>
          <w:color w:val="000000"/>
        </w:rPr>
        <w:t>Бесцветн</w:t>
      </w:r>
      <w:r w:rsidR="001F1B07">
        <w:rPr>
          <w:color w:val="000000"/>
        </w:rPr>
        <w:t>ый</w:t>
      </w:r>
      <w:r w:rsidRPr="00EF0B56">
        <w:rPr>
          <w:color w:val="000000"/>
        </w:rPr>
        <w:t xml:space="preserve"> прозрач</w:t>
      </w:r>
      <w:r w:rsidR="001F1B07">
        <w:rPr>
          <w:color w:val="000000"/>
        </w:rPr>
        <w:t xml:space="preserve">ный раствор </w:t>
      </w:r>
      <w:r w:rsidRPr="00EF0B56">
        <w:rPr>
          <w:color w:val="000000"/>
        </w:rPr>
        <w:t>с характерным запахом мяты</w:t>
      </w:r>
      <w:r w:rsidR="00B42E88" w:rsidRPr="00B42E88">
        <w:rPr>
          <w:color w:val="000000"/>
        </w:rPr>
        <w:t>.</w:t>
      </w:r>
    </w:p>
    <w:p w14:paraId="08F07501" w14:textId="77777777" w:rsidR="00A171FC" w:rsidRDefault="00923A83" w:rsidP="00045199">
      <w:pPr>
        <w:spacing w:line="360" w:lineRule="auto"/>
        <w:jc w:val="both"/>
        <w:rPr>
          <w:b/>
        </w:rPr>
      </w:pPr>
      <w:r w:rsidRPr="00F06A64">
        <w:rPr>
          <w:b/>
        </w:rPr>
        <w:t>Фармакотерапевтическая группа</w:t>
      </w:r>
    </w:p>
    <w:p w14:paraId="0BC5585F" w14:textId="77777777" w:rsidR="00923A83" w:rsidRPr="00C554BC" w:rsidRDefault="00EF0B56" w:rsidP="00045199">
      <w:pPr>
        <w:spacing w:line="360" w:lineRule="auto"/>
        <w:jc w:val="both"/>
      </w:pPr>
      <w:r>
        <w:t>Нестероидный противовоспалительный препарат.</w:t>
      </w:r>
    </w:p>
    <w:p w14:paraId="2CDBE00C" w14:textId="77777777" w:rsidR="00AB46FC" w:rsidRPr="00C85472" w:rsidRDefault="00AB46FC" w:rsidP="008551A9">
      <w:pPr>
        <w:spacing w:line="360" w:lineRule="auto"/>
        <w:jc w:val="both"/>
      </w:pPr>
      <w:r w:rsidRPr="00F06A64">
        <w:rPr>
          <w:b/>
        </w:rPr>
        <w:t>Код АТХ</w:t>
      </w:r>
      <w:r w:rsidR="00A171FC">
        <w:rPr>
          <w:b/>
        </w:rPr>
        <w:t xml:space="preserve">: </w:t>
      </w:r>
      <w:r w:rsidR="00EF0B56" w:rsidRPr="00EF0B56">
        <w:rPr>
          <w:color w:val="000000"/>
          <w:spacing w:val="6"/>
          <w:lang w:val="en-US"/>
        </w:rPr>
        <w:t>A</w:t>
      </w:r>
      <w:r w:rsidR="00EF0B56" w:rsidRPr="00EF0B56">
        <w:rPr>
          <w:color w:val="000000"/>
          <w:spacing w:val="6"/>
        </w:rPr>
        <w:t>01</w:t>
      </w:r>
      <w:r w:rsidR="00EF0B56" w:rsidRPr="00EF0B56">
        <w:rPr>
          <w:color w:val="000000"/>
          <w:spacing w:val="6"/>
          <w:lang w:val="en-US"/>
        </w:rPr>
        <w:t>AD</w:t>
      </w:r>
      <w:r w:rsidR="00EF0B56" w:rsidRPr="00EF0B56">
        <w:rPr>
          <w:color w:val="000000"/>
          <w:spacing w:val="6"/>
        </w:rPr>
        <w:t>02</w:t>
      </w:r>
    </w:p>
    <w:p w14:paraId="0A2EF44B" w14:textId="77777777" w:rsidR="00B80812" w:rsidRDefault="0089042F" w:rsidP="008551A9">
      <w:pPr>
        <w:spacing w:line="360" w:lineRule="auto"/>
        <w:rPr>
          <w:b/>
        </w:rPr>
      </w:pPr>
      <w:r w:rsidRPr="00F06A64">
        <w:rPr>
          <w:b/>
        </w:rPr>
        <w:t>Фармакологические свойства</w:t>
      </w:r>
    </w:p>
    <w:p w14:paraId="465EA31C" w14:textId="77777777" w:rsidR="00FA1C9A" w:rsidRDefault="00B80812" w:rsidP="006A1EA6">
      <w:pPr>
        <w:spacing w:line="360" w:lineRule="auto"/>
        <w:jc w:val="both"/>
        <w:rPr>
          <w:b/>
          <w:i/>
        </w:rPr>
      </w:pPr>
      <w:proofErr w:type="spellStart"/>
      <w:r w:rsidRPr="00A171FC">
        <w:rPr>
          <w:b/>
          <w:i/>
        </w:rPr>
        <w:t>Фармакодинамика</w:t>
      </w:r>
      <w:proofErr w:type="spellEnd"/>
      <w:r w:rsidR="006A1EA6" w:rsidRPr="00A171FC">
        <w:rPr>
          <w:b/>
          <w:i/>
        </w:rPr>
        <w:t xml:space="preserve"> </w:t>
      </w:r>
    </w:p>
    <w:p w14:paraId="37A4360D" w14:textId="77777777" w:rsidR="00B851BD" w:rsidRDefault="00B851BD" w:rsidP="00B851BD">
      <w:pPr>
        <w:spacing w:line="360" w:lineRule="auto"/>
        <w:jc w:val="both"/>
      </w:pPr>
      <w:proofErr w:type="spellStart"/>
      <w:r>
        <w:t>Бензидамин</w:t>
      </w:r>
      <w:proofErr w:type="spellEnd"/>
      <w:r>
        <w:t xml:space="preserve"> является нестероидным противовоспалительным препаратом, принадлежит к группе </w:t>
      </w:r>
      <w:proofErr w:type="spellStart"/>
      <w:r>
        <w:t>индазолов</w:t>
      </w:r>
      <w:proofErr w:type="spellEnd"/>
      <w:r>
        <w:t>. Оказывает противовоспалительное и местное обезболивающее действие, обладает антисептическим действием против широкого спектра микроорганизмов. Механизм действия препарата связан со стабилизацией клеточных мембран и ингибированием синтеза простагландинов.</w:t>
      </w:r>
    </w:p>
    <w:p w14:paraId="31BA5223" w14:textId="77777777" w:rsidR="00B851BD" w:rsidRDefault="00B851BD" w:rsidP="00B851BD">
      <w:pPr>
        <w:spacing w:line="360" w:lineRule="auto"/>
        <w:jc w:val="both"/>
      </w:pPr>
      <w:proofErr w:type="spellStart"/>
      <w:r>
        <w:lastRenderedPageBreak/>
        <w:t>Бензидамин</w:t>
      </w:r>
      <w:proofErr w:type="spellEnd"/>
      <w:r>
        <w:t xml:space="preserve"> оказывает антибактериальное и специфическое антимикробное действие за счет быстрого проникновения через мембраны микроорганизмов с последующим повреждением клеточных структур, нарушением метаболических процессов и лизосом клетки.</w:t>
      </w:r>
    </w:p>
    <w:p w14:paraId="53EDD225" w14:textId="77777777" w:rsidR="00B851BD" w:rsidRPr="00B851BD" w:rsidRDefault="00B851BD" w:rsidP="00B851BD">
      <w:pPr>
        <w:spacing w:line="360" w:lineRule="auto"/>
        <w:jc w:val="both"/>
      </w:pPr>
      <w:r>
        <w:t xml:space="preserve">Обладает противогрибковым действием в отношении </w:t>
      </w:r>
      <w:r w:rsidRPr="000B77C5">
        <w:rPr>
          <w:i/>
          <w:lang w:val="en-US"/>
        </w:rPr>
        <w:t>Candida</w:t>
      </w:r>
      <w:r w:rsidRPr="000B77C5">
        <w:rPr>
          <w:i/>
        </w:rPr>
        <w:t xml:space="preserve"> </w:t>
      </w:r>
      <w:r w:rsidRPr="000B77C5">
        <w:rPr>
          <w:i/>
          <w:lang w:val="en-US"/>
        </w:rPr>
        <w:t>albicans</w:t>
      </w:r>
      <w:r>
        <w:t xml:space="preserve">. Вызывает структурные модификации клеточной стенки грибов и их метаболических цепей, таким образом, препятствует их репродукции, что явилось основанием для применения </w:t>
      </w:r>
      <w:proofErr w:type="spellStart"/>
      <w:r>
        <w:t>бензидамина</w:t>
      </w:r>
      <w:proofErr w:type="spellEnd"/>
      <w:r>
        <w:t xml:space="preserve"> при воспалительных процессах в ротовой полости, включая инфекционную этиологию.</w:t>
      </w:r>
    </w:p>
    <w:p w14:paraId="65A3AF94" w14:textId="77777777" w:rsidR="00FA1C9A" w:rsidRPr="00A171FC" w:rsidRDefault="00605D03" w:rsidP="008C0CD2">
      <w:pPr>
        <w:spacing w:line="360" w:lineRule="auto"/>
        <w:jc w:val="both"/>
        <w:rPr>
          <w:b/>
          <w:i/>
        </w:rPr>
      </w:pPr>
      <w:r w:rsidRPr="00A171FC">
        <w:rPr>
          <w:b/>
          <w:i/>
        </w:rPr>
        <w:t>Фармакокинетика</w:t>
      </w:r>
    </w:p>
    <w:p w14:paraId="5393AE4F" w14:textId="77777777" w:rsidR="00B851BD" w:rsidRPr="00B851BD" w:rsidRDefault="00B851BD" w:rsidP="00B851BD">
      <w:pPr>
        <w:spacing w:line="360" w:lineRule="auto"/>
        <w:jc w:val="both"/>
      </w:pPr>
      <w:r w:rsidRPr="00B851BD">
        <w:t>При местном применении препарат хорошо абсорбируется через слизистые оболочки и проникает в воспаленные ткани, обнаруживается в плазме крови в количестве, недостаточном для получения системных эффектов.</w:t>
      </w:r>
    </w:p>
    <w:p w14:paraId="6392FBF7" w14:textId="77777777" w:rsidR="00B851BD" w:rsidRDefault="00B851BD" w:rsidP="00B851BD">
      <w:pPr>
        <w:spacing w:line="360" w:lineRule="auto"/>
        <w:jc w:val="both"/>
        <w:rPr>
          <w:b/>
        </w:rPr>
      </w:pPr>
      <w:r w:rsidRPr="00B851BD">
        <w:t xml:space="preserve">Экскреция </w:t>
      </w:r>
      <w:proofErr w:type="spellStart"/>
      <w:r w:rsidR="0097539B">
        <w:t>бензидамин</w:t>
      </w:r>
      <w:r w:rsidRPr="00B851BD">
        <w:t>а</w:t>
      </w:r>
      <w:proofErr w:type="spellEnd"/>
      <w:r w:rsidRPr="00B851BD">
        <w:t xml:space="preserve"> происходит в основном почками, в виде неактивных метаболитов или продуктов конъюгации.</w:t>
      </w:r>
      <w:r w:rsidRPr="00B851BD">
        <w:rPr>
          <w:b/>
        </w:rPr>
        <w:t xml:space="preserve"> </w:t>
      </w:r>
    </w:p>
    <w:p w14:paraId="18D928D2" w14:textId="77777777" w:rsidR="00636B23" w:rsidRDefault="00145706" w:rsidP="00B851BD">
      <w:pPr>
        <w:spacing w:line="360" w:lineRule="auto"/>
        <w:jc w:val="both"/>
      </w:pPr>
      <w:r>
        <w:rPr>
          <w:b/>
        </w:rPr>
        <w:t>Показания к применению</w:t>
      </w:r>
    </w:p>
    <w:p w14:paraId="5DFFBDF4" w14:textId="77777777" w:rsidR="00EA40A1" w:rsidRDefault="00EA40A1" w:rsidP="00EA40A1">
      <w:pPr>
        <w:spacing w:line="360" w:lineRule="auto"/>
        <w:jc w:val="both"/>
      </w:pPr>
      <w:r>
        <w:t>Симптоматическая терапия болевого синдрома воспалительных заболеваний полости рта и ЛОР-органов (различной этиологии):</w:t>
      </w:r>
    </w:p>
    <w:p w14:paraId="3727264A" w14:textId="77777777" w:rsidR="00EA40A1" w:rsidRDefault="00EA40A1" w:rsidP="00082E77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</w:pPr>
      <w:r>
        <w:t>гингивит, глоссит, стоматит (в т.ч. после лучевой и химиотерапии);</w:t>
      </w:r>
    </w:p>
    <w:p w14:paraId="73F4A6E4" w14:textId="77777777" w:rsidR="00EA40A1" w:rsidRDefault="00EA40A1" w:rsidP="00082E77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</w:pPr>
      <w:r>
        <w:t>фарингит, ларингит, тонзиллит;</w:t>
      </w:r>
    </w:p>
    <w:p w14:paraId="0BB37A02" w14:textId="77777777" w:rsidR="00EA40A1" w:rsidRDefault="00EA40A1" w:rsidP="00082E77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</w:pPr>
      <w:r>
        <w:t xml:space="preserve">кандидоз слизистой оболочки полости рта (в составе комбинированной терапии); </w:t>
      </w:r>
    </w:p>
    <w:p w14:paraId="7F5C57E5" w14:textId="77777777" w:rsidR="00EA40A1" w:rsidRDefault="00EA40A1" w:rsidP="00082E77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</w:pPr>
      <w:r>
        <w:t>калькулезное воспаление слюнных желез;</w:t>
      </w:r>
    </w:p>
    <w:p w14:paraId="14A4DCBD" w14:textId="77777777" w:rsidR="00EA40A1" w:rsidRDefault="00EA40A1" w:rsidP="00082E77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</w:pPr>
      <w:r>
        <w:t>после оперативных вмешательств и травм (</w:t>
      </w:r>
      <w:proofErr w:type="spellStart"/>
      <w:r>
        <w:t>тонзиллэктомия</w:t>
      </w:r>
      <w:proofErr w:type="spellEnd"/>
      <w:r>
        <w:t>, переломы челюсти)</w:t>
      </w:r>
      <w:r w:rsidR="00082E77">
        <w:t>;</w:t>
      </w:r>
    </w:p>
    <w:p w14:paraId="13B4EB8C" w14:textId="77777777" w:rsidR="00EA40A1" w:rsidRDefault="00EA40A1" w:rsidP="00082E77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</w:pPr>
      <w:r>
        <w:t>после лечения и</w:t>
      </w:r>
      <w:r w:rsidR="00082E77">
        <w:t>ли</w:t>
      </w:r>
      <w:r>
        <w:t xml:space="preserve"> удаления зубов;</w:t>
      </w:r>
    </w:p>
    <w:p w14:paraId="1EBD05C5" w14:textId="77777777" w:rsidR="00EA40A1" w:rsidRDefault="00EA40A1" w:rsidP="00082E77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</w:pPr>
      <w:r>
        <w:t>пародонтоз;</w:t>
      </w:r>
    </w:p>
    <w:p w14:paraId="54931AFA" w14:textId="77777777" w:rsidR="00082E77" w:rsidRDefault="00EA40A1" w:rsidP="00EA40A1">
      <w:pPr>
        <w:spacing w:line="360" w:lineRule="auto"/>
        <w:jc w:val="both"/>
        <w:rPr>
          <w:b/>
        </w:rPr>
      </w:pPr>
      <w:r>
        <w:t xml:space="preserve">При инфекционных и воспалительных заболеваниях, требующих системного лечения, необходимо применение </w:t>
      </w:r>
      <w:r w:rsidR="001436F6">
        <w:t>препарата</w:t>
      </w:r>
      <w:r>
        <w:t xml:space="preserve"> в составе комбинированной терапии.</w:t>
      </w:r>
    </w:p>
    <w:p w14:paraId="2A7EBC71" w14:textId="77777777" w:rsidR="002812BA" w:rsidRDefault="00814940" w:rsidP="00EA40A1">
      <w:pPr>
        <w:spacing w:line="360" w:lineRule="auto"/>
        <w:jc w:val="both"/>
        <w:rPr>
          <w:b/>
        </w:rPr>
      </w:pPr>
      <w:r>
        <w:rPr>
          <w:b/>
        </w:rPr>
        <w:t>Противопоказания</w:t>
      </w:r>
    </w:p>
    <w:p w14:paraId="5B1009CD" w14:textId="77777777" w:rsidR="0044433A" w:rsidRDefault="001436F6" w:rsidP="008551A9">
      <w:pPr>
        <w:spacing w:line="360" w:lineRule="auto"/>
        <w:jc w:val="both"/>
      </w:pPr>
      <w:r>
        <w:t>П</w:t>
      </w:r>
      <w:r w:rsidRPr="001436F6">
        <w:t xml:space="preserve">овышенная чувствительность к </w:t>
      </w:r>
      <w:proofErr w:type="spellStart"/>
      <w:r w:rsidRPr="001436F6">
        <w:t>бензидамину</w:t>
      </w:r>
      <w:proofErr w:type="spellEnd"/>
      <w:r w:rsidRPr="001436F6">
        <w:t xml:space="preserve"> или другим компонентам препарата</w:t>
      </w:r>
      <w:r>
        <w:t xml:space="preserve">, </w:t>
      </w:r>
      <w:r w:rsidRPr="001436F6">
        <w:t>детский возраст до 3 лет</w:t>
      </w:r>
      <w:r w:rsidR="006C5A46">
        <w:t>.</w:t>
      </w:r>
      <w:r>
        <w:t xml:space="preserve"> </w:t>
      </w:r>
    </w:p>
    <w:p w14:paraId="1154D3A5" w14:textId="77777777" w:rsidR="001436F6" w:rsidRPr="001436F6" w:rsidRDefault="001436F6" w:rsidP="001436F6">
      <w:pPr>
        <w:spacing w:line="360" w:lineRule="auto"/>
        <w:jc w:val="both"/>
        <w:rPr>
          <w:b/>
        </w:rPr>
      </w:pPr>
      <w:r w:rsidRPr="001436F6">
        <w:rPr>
          <w:b/>
        </w:rPr>
        <w:t>С осторожностью</w:t>
      </w:r>
    </w:p>
    <w:p w14:paraId="7E481011" w14:textId="5258DE5C" w:rsidR="00082E77" w:rsidRDefault="001436F6" w:rsidP="00FD79C8">
      <w:pPr>
        <w:spacing w:line="360" w:lineRule="auto"/>
        <w:jc w:val="both"/>
      </w:pPr>
      <w:r>
        <w:t>Повышенная чувствительность к ацетилсалициловой кислоте или другим нестероидным противовоспалительным препаратам, бронхиальная астма (в т.ч. в анамнезе)</w:t>
      </w:r>
      <w:r w:rsidR="00FD79C8">
        <w:t>.</w:t>
      </w:r>
    </w:p>
    <w:p w14:paraId="36573E9F" w14:textId="77777777" w:rsidR="00CA532E" w:rsidRPr="00FD79C8" w:rsidRDefault="00CA532E" w:rsidP="00FD79C8">
      <w:pPr>
        <w:spacing w:line="360" w:lineRule="auto"/>
        <w:jc w:val="both"/>
      </w:pPr>
    </w:p>
    <w:p w14:paraId="2D9D660C" w14:textId="77777777" w:rsidR="003B1B2A" w:rsidRDefault="0089042F" w:rsidP="008551A9">
      <w:pPr>
        <w:pStyle w:val="a3"/>
        <w:spacing w:after="0" w:line="360" w:lineRule="auto"/>
        <w:ind w:left="0"/>
        <w:jc w:val="both"/>
      </w:pPr>
      <w:r w:rsidRPr="00F06A64">
        <w:rPr>
          <w:b/>
        </w:rPr>
        <w:lastRenderedPageBreak/>
        <w:t xml:space="preserve">Применение при беременности и </w:t>
      </w:r>
      <w:r w:rsidR="00571570">
        <w:rPr>
          <w:b/>
        </w:rPr>
        <w:t>в период грудного вскармливания</w:t>
      </w:r>
    </w:p>
    <w:p w14:paraId="0A60963B" w14:textId="77777777" w:rsidR="001D66C2" w:rsidRPr="001D66C2" w:rsidRDefault="00082E77" w:rsidP="001436F6">
      <w:pPr>
        <w:spacing w:line="360" w:lineRule="auto"/>
        <w:jc w:val="both"/>
      </w:pPr>
      <w:r>
        <w:t>Не рекомендуется применение препарата во время беременности и в период грудного вскармливания</w:t>
      </w:r>
      <w:r w:rsidR="001436F6">
        <w:t>.</w:t>
      </w:r>
    </w:p>
    <w:p w14:paraId="36700DEE" w14:textId="01A0B131" w:rsidR="00170598" w:rsidRPr="00F23895" w:rsidRDefault="00814940" w:rsidP="00170598">
      <w:pPr>
        <w:spacing w:line="360" w:lineRule="auto"/>
        <w:jc w:val="both"/>
        <w:rPr>
          <w:b/>
        </w:rPr>
      </w:pPr>
      <w:r w:rsidRPr="006B2EFC">
        <w:rPr>
          <w:b/>
        </w:rPr>
        <w:t>Способ применения и дозы</w:t>
      </w:r>
    </w:p>
    <w:p w14:paraId="03D33BA8" w14:textId="77777777" w:rsidR="00170598" w:rsidRDefault="00170598" w:rsidP="00170598">
      <w:pPr>
        <w:spacing w:line="360" w:lineRule="auto"/>
        <w:jc w:val="both"/>
        <w:rPr>
          <w:i/>
        </w:rPr>
      </w:pPr>
      <w:proofErr w:type="spellStart"/>
      <w:r>
        <w:t>Местно</w:t>
      </w:r>
      <w:proofErr w:type="spellEnd"/>
      <w:r>
        <w:t xml:space="preserve">, после еды. Одна доза (одно впрыскивание) соответствует 0,255 мг </w:t>
      </w:r>
      <w:proofErr w:type="spellStart"/>
      <w:r>
        <w:t>бензидамина</w:t>
      </w:r>
      <w:proofErr w:type="spellEnd"/>
      <w:r w:rsidR="006C5A46">
        <w:t>.</w:t>
      </w:r>
      <w:r>
        <w:t xml:space="preserve"> </w:t>
      </w:r>
    </w:p>
    <w:p w14:paraId="59A4477D" w14:textId="77777777" w:rsidR="00170598" w:rsidRDefault="00170598" w:rsidP="00170598">
      <w:pPr>
        <w:spacing w:line="360" w:lineRule="auto"/>
        <w:jc w:val="both"/>
      </w:pPr>
      <w:r w:rsidRPr="001442BB">
        <w:rPr>
          <w:i/>
        </w:rPr>
        <w:t>Взрослым</w:t>
      </w:r>
      <w:r>
        <w:t xml:space="preserve"> (</w:t>
      </w:r>
      <w:r w:rsidRPr="001442BB">
        <w:rPr>
          <w:i/>
        </w:rPr>
        <w:t>в т.ч. больным пожилого возраста</w:t>
      </w:r>
      <w:r>
        <w:t xml:space="preserve">) </w:t>
      </w:r>
      <w:r w:rsidRPr="001442BB">
        <w:rPr>
          <w:i/>
        </w:rPr>
        <w:t>и детям старше 12 лет</w:t>
      </w:r>
      <w:r>
        <w:t xml:space="preserve"> – по 4-8 впрыскиваний 2-6 раз в сутки. </w:t>
      </w:r>
    </w:p>
    <w:p w14:paraId="0E576DBD" w14:textId="77777777" w:rsidR="00170598" w:rsidRDefault="00170598" w:rsidP="00170598">
      <w:pPr>
        <w:spacing w:line="360" w:lineRule="auto"/>
        <w:jc w:val="both"/>
      </w:pPr>
      <w:r w:rsidRPr="001442BB">
        <w:rPr>
          <w:i/>
        </w:rPr>
        <w:t>Детям от 6 до 12 лет</w:t>
      </w:r>
      <w:r>
        <w:t xml:space="preserve"> – по 4 впрыскивания 2-6 раз в день. </w:t>
      </w:r>
    </w:p>
    <w:p w14:paraId="4B19B1A5" w14:textId="77777777" w:rsidR="00170598" w:rsidRDefault="00170598" w:rsidP="00170598">
      <w:pPr>
        <w:spacing w:line="360" w:lineRule="auto"/>
        <w:jc w:val="both"/>
      </w:pPr>
      <w:r w:rsidRPr="001442BB">
        <w:rPr>
          <w:i/>
        </w:rPr>
        <w:t>Детям от 3 до 6 лет</w:t>
      </w:r>
      <w:r>
        <w:t xml:space="preserve"> – по 1 впрыскиванию на каждые</w:t>
      </w:r>
      <w:r w:rsidR="00D02D90">
        <w:t xml:space="preserve"> 4 кг массы тела, но не более 4 </w:t>
      </w:r>
      <w:r>
        <w:t>впрыскиваний (максимальная разовая доза) 2-6 раз в день. Не превышать рекомендованную дозу.</w:t>
      </w:r>
    </w:p>
    <w:p w14:paraId="33C0D372" w14:textId="77777777" w:rsidR="00170598" w:rsidRPr="001442BB" w:rsidRDefault="00170598" w:rsidP="00B800B5">
      <w:pPr>
        <w:spacing w:line="360" w:lineRule="auto"/>
        <w:jc w:val="both"/>
        <w:rPr>
          <w:i/>
          <w:color w:val="000000"/>
        </w:rPr>
      </w:pPr>
      <w:r w:rsidRPr="001442BB">
        <w:rPr>
          <w:i/>
          <w:color w:val="000000"/>
        </w:rPr>
        <w:t>Указания по применению:</w:t>
      </w:r>
    </w:p>
    <w:p w14:paraId="077C815A" w14:textId="77777777" w:rsidR="00170598" w:rsidRPr="006B380E" w:rsidRDefault="00170598" w:rsidP="001442BB">
      <w:pPr>
        <w:pStyle w:val="af1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 w:rsidRPr="006B380E">
        <w:rPr>
          <w:color w:val="000000"/>
        </w:rPr>
        <w:t xml:space="preserve">Поверните </w:t>
      </w:r>
      <w:r w:rsidR="00A61571">
        <w:rPr>
          <w:color w:val="000000"/>
        </w:rPr>
        <w:t>насадку колпачка</w:t>
      </w:r>
      <w:r w:rsidRPr="006B380E">
        <w:rPr>
          <w:color w:val="000000"/>
        </w:rPr>
        <w:t xml:space="preserve"> в положение «вертикально к флакону»</w:t>
      </w:r>
      <w:r w:rsidR="003C1601">
        <w:rPr>
          <w:color w:val="000000"/>
        </w:rPr>
        <w:t xml:space="preserve"> (рис.1)</w:t>
      </w:r>
      <w:r w:rsidRPr="006B380E">
        <w:rPr>
          <w:color w:val="000000"/>
        </w:rPr>
        <w:t>.</w:t>
      </w:r>
    </w:p>
    <w:p w14:paraId="4E7B115E" w14:textId="77777777" w:rsidR="003C1601" w:rsidRDefault="006B380E" w:rsidP="001442BB">
      <w:pPr>
        <w:pStyle w:val="af1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 w:rsidRPr="006B380E">
        <w:rPr>
          <w:color w:val="000000"/>
        </w:rPr>
        <w:t>В</w:t>
      </w:r>
      <w:r w:rsidR="000B2F3E">
        <w:rPr>
          <w:color w:val="000000"/>
        </w:rPr>
        <w:t>ведит</w:t>
      </w:r>
      <w:r w:rsidRPr="006B380E">
        <w:rPr>
          <w:color w:val="000000"/>
        </w:rPr>
        <w:t xml:space="preserve">е </w:t>
      </w:r>
      <w:r w:rsidR="00A61571">
        <w:rPr>
          <w:color w:val="000000"/>
        </w:rPr>
        <w:t>насадку</w:t>
      </w:r>
      <w:r w:rsidRPr="006B380E">
        <w:rPr>
          <w:color w:val="000000"/>
        </w:rPr>
        <w:t xml:space="preserve"> в полость рта </w:t>
      </w:r>
      <w:r w:rsidR="00170598" w:rsidRPr="006B380E">
        <w:rPr>
          <w:color w:val="000000"/>
        </w:rPr>
        <w:t>и направьте на воспаленные места.</w:t>
      </w:r>
      <w:r w:rsidR="003C1601">
        <w:rPr>
          <w:color w:val="000000"/>
        </w:rPr>
        <w:t xml:space="preserve"> </w:t>
      </w:r>
      <w:r w:rsidR="00170598" w:rsidRPr="003C1601">
        <w:rPr>
          <w:color w:val="000000"/>
        </w:rPr>
        <w:t xml:space="preserve">Нажмите на </w:t>
      </w:r>
      <w:r w:rsidR="00A61571">
        <w:rPr>
          <w:color w:val="000000"/>
        </w:rPr>
        <w:t>колпачок</w:t>
      </w:r>
      <w:r w:rsidR="00170598" w:rsidRPr="003C1601">
        <w:rPr>
          <w:color w:val="000000"/>
        </w:rPr>
        <w:t xml:space="preserve"> </w:t>
      </w:r>
      <w:r w:rsidRPr="003C1601">
        <w:rPr>
          <w:color w:val="000000"/>
        </w:rPr>
        <w:t>несколько</w:t>
      </w:r>
      <w:r w:rsidR="00170598" w:rsidRPr="003C1601">
        <w:rPr>
          <w:color w:val="000000"/>
        </w:rPr>
        <w:t xml:space="preserve"> раз, </w:t>
      </w:r>
      <w:r w:rsidRPr="003C1601">
        <w:rPr>
          <w:color w:val="000000"/>
        </w:rPr>
        <w:t>согласно рекомендуемой дозе</w:t>
      </w:r>
      <w:r w:rsidR="003C1601">
        <w:rPr>
          <w:color w:val="000000"/>
        </w:rPr>
        <w:t xml:space="preserve"> (рис.2).</w:t>
      </w:r>
      <w:r w:rsidRPr="003C1601">
        <w:rPr>
          <w:color w:val="000000"/>
        </w:rPr>
        <w:t xml:space="preserve"> </w:t>
      </w:r>
    </w:p>
    <w:p w14:paraId="76189719" w14:textId="68E69880" w:rsidR="0057364C" w:rsidRDefault="003C1601" w:rsidP="0057364C">
      <w:pPr>
        <w:pStyle w:val="af1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Верните насадку в первоначальное положение (рис.3).</w:t>
      </w:r>
    </w:p>
    <w:p w14:paraId="71756474" w14:textId="77777777" w:rsidR="0057364C" w:rsidRPr="0057364C" w:rsidRDefault="0057364C" w:rsidP="0057364C">
      <w:pPr>
        <w:pStyle w:val="af1"/>
        <w:tabs>
          <w:tab w:val="left" w:pos="284"/>
        </w:tabs>
        <w:spacing w:line="360" w:lineRule="auto"/>
        <w:ind w:left="0"/>
        <w:jc w:val="both"/>
        <w:rPr>
          <w:color w:val="00000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364C" w14:paraId="0F2C8ED7" w14:textId="77777777" w:rsidTr="00152E29">
        <w:tc>
          <w:tcPr>
            <w:tcW w:w="3115" w:type="dxa"/>
            <w:vAlign w:val="center"/>
          </w:tcPr>
          <w:p w14:paraId="32F1D30A" w14:textId="77777777" w:rsidR="0057364C" w:rsidRDefault="0057364C" w:rsidP="00152E2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0F00CEE" wp14:editId="642CC5C6">
                  <wp:extent cx="1419225" cy="143625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6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14:paraId="023A0340" w14:textId="77777777" w:rsidR="0057364C" w:rsidRDefault="0057364C" w:rsidP="00152E2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4AC296E" wp14:editId="7BBE1508">
                  <wp:extent cx="1441450" cy="1426210"/>
                  <wp:effectExtent l="0" t="0" r="635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02" cy="1440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14:paraId="069B4ED9" w14:textId="77777777" w:rsidR="0057364C" w:rsidRDefault="0057364C" w:rsidP="00152E2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639DD53" wp14:editId="34EC9816">
                  <wp:extent cx="1489075" cy="14166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2" t="4758" r="6061" b="6781"/>
                          <a:stretch/>
                        </pic:blipFill>
                        <pic:spPr bwMode="auto">
                          <a:xfrm>
                            <a:off x="0" y="0"/>
                            <a:ext cx="1494530" cy="142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4C" w14:paraId="2A9E2B4E" w14:textId="77777777" w:rsidTr="00152E29">
        <w:tc>
          <w:tcPr>
            <w:tcW w:w="3115" w:type="dxa"/>
            <w:vAlign w:val="center"/>
          </w:tcPr>
          <w:p w14:paraId="3B707476" w14:textId="77777777" w:rsidR="0057364C" w:rsidRPr="004721F6" w:rsidRDefault="0057364C" w:rsidP="00152E29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721F6">
              <w:rPr>
                <w:b/>
                <w:color w:val="000000"/>
              </w:rPr>
              <w:t>Рис.</w:t>
            </w:r>
            <w:r>
              <w:rPr>
                <w:b/>
                <w:color w:val="000000"/>
              </w:rPr>
              <w:t xml:space="preserve"> </w:t>
            </w:r>
            <w:r w:rsidRPr="004721F6">
              <w:rPr>
                <w:b/>
                <w:color w:val="000000"/>
              </w:rPr>
              <w:t>1</w:t>
            </w:r>
          </w:p>
        </w:tc>
        <w:tc>
          <w:tcPr>
            <w:tcW w:w="3115" w:type="dxa"/>
            <w:vAlign w:val="center"/>
          </w:tcPr>
          <w:p w14:paraId="64309D75" w14:textId="77777777" w:rsidR="0057364C" w:rsidRPr="004721F6" w:rsidRDefault="0057364C" w:rsidP="00152E29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721F6">
              <w:rPr>
                <w:b/>
                <w:color w:val="000000"/>
              </w:rPr>
              <w:t>Рис.</w:t>
            </w:r>
            <w:r>
              <w:rPr>
                <w:b/>
                <w:color w:val="000000"/>
              </w:rPr>
              <w:t xml:space="preserve"> </w:t>
            </w:r>
            <w:r w:rsidRPr="004721F6">
              <w:rPr>
                <w:b/>
                <w:color w:val="000000"/>
              </w:rPr>
              <w:t>2</w:t>
            </w:r>
          </w:p>
        </w:tc>
        <w:tc>
          <w:tcPr>
            <w:tcW w:w="3115" w:type="dxa"/>
            <w:vAlign w:val="center"/>
          </w:tcPr>
          <w:p w14:paraId="381577B5" w14:textId="77777777" w:rsidR="0057364C" w:rsidRPr="004721F6" w:rsidRDefault="0057364C" w:rsidP="00152E29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721F6">
              <w:rPr>
                <w:b/>
                <w:color w:val="000000"/>
              </w:rPr>
              <w:t>Рис.</w:t>
            </w:r>
            <w:r>
              <w:rPr>
                <w:b/>
                <w:color w:val="000000"/>
              </w:rPr>
              <w:t xml:space="preserve"> </w:t>
            </w:r>
            <w:r w:rsidRPr="004721F6">
              <w:rPr>
                <w:b/>
                <w:color w:val="000000"/>
              </w:rPr>
              <w:t>3</w:t>
            </w:r>
          </w:p>
        </w:tc>
      </w:tr>
    </w:tbl>
    <w:p w14:paraId="497B087A" w14:textId="189FB8B9" w:rsidR="00170598" w:rsidRDefault="00170598" w:rsidP="0057364C">
      <w:pPr>
        <w:spacing w:before="120" w:line="360" w:lineRule="auto"/>
        <w:jc w:val="both"/>
        <w:rPr>
          <w:color w:val="000000"/>
        </w:rPr>
      </w:pPr>
      <w:r w:rsidRPr="003C1601">
        <w:rPr>
          <w:color w:val="000000"/>
        </w:rPr>
        <w:t>Одно нажатие соответствует одной дозе. Задержите дыхание во время впрыскивания.</w:t>
      </w:r>
    </w:p>
    <w:p w14:paraId="1867197A" w14:textId="7602CE32" w:rsidR="007F3684" w:rsidRPr="003C1601" w:rsidRDefault="007F3684" w:rsidP="007F3684">
      <w:pPr>
        <w:spacing w:line="360" w:lineRule="auto"/>
        <w:jc w:val="both"/>
        <w:rPr>
          <w:color w:val="000000"/>
        </w:rPr>
      </w:pPr>
      <w:r>
        <w:rPr>
          <w:color w:val="000000"/>
        </w:rPr>
        <w:t>Продолжительность лечения не должна превышать 7 дней.</w:t>
      </w:r>
      <w:r w:rsidR="000016F6">
        <w:rPr>
          <w:color w:val="000000"/>
        </w:rPr>
        <w:t xml:space="preserve"> Если после лечения в течение 7 </w:t>
      </w:r>
      <w:r>
        <w:rPr>
          <w:color w:val="000000"/>
        </w:rPr>
        <w:t xml:space="preserve">дней улучшения не наступает или симптомы усугубляются, или появляются новые симптомы, необходимо проконсультироваться с врачом. Применяйте препарат только согласно тем показаниям, тому способу применения и в тех дозах, которые указаны в инструкции по применению. </w:t>
      </w:r>
    </w:p>
    <w:p w14:paraId="10010F42" w14:textId="15582EFD" w:rsidR="00B871C0" w:rsidRDefault="00814940" w:rsidP="00B800B5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Побочн</w:t>
      </w:r>
      <w:r w:rsidR="000B77C5">
        <w:rPr>
          <w:b/>
          <w:color w:val="000000"/>
        </w:rPr>
        <w:t>ое действие</w:t>
      </w:r>
    </w:p>
    <w:p w14:paraId="13B30FC6" w14:textId="77777777" w:rsidR="006B380E" w:rsidRPr="006B380E" w:rsidRDefault="006B380E" w:rsidP="006B380E">
      <w:pPr>
        <w:spacing w:line="360" w:lineRule="auto"/>
        <w:jc w:val="both"/>
      </w:pPr>
      <w:r w:rsidRPr="006B380E">
        <w:t>Классификация частоты развития побочных эффектов Всемирной организации</w:t>
      </w:r>
      <w:r>
        <w:t xml:space="preserve"> </w:t>
      </w:r>
      <w:r w:rsidRPr="006B380E">
        <w:t>здравоохранения (ВОЗ):</w:t>
      </w:r>
    </w:p>
    <w:p w14:paraId="5770ECA1" w14:textId="77777777" w:rsidR="006B380E" w:rsidRPr="006B380E" w:rsidRDefault="006B380E" w:rsidP="006B380E">
      <w:pPr>
        <w:spacing w:line="360" w:lineRule="auto"/>
        <w:jc w:val="both"/>
      </w:pPr>
      <w:r w:rsidRPr="006B380E">
        <w:t>очень часто</w:t>
      </w:r>
      <w:r>
        <w:t xml:space="preserve"> – ≥ </w:t>
      </w:r>
      <w:r w:rsidRPr="006B380E">
        <w:t>1/10;</w:t>
      </w:r>
    </w:p>
    <w:p w14:paraId="2232C431" w14:textId="77777777" w:rsidR="006B380E" w:rsidRPr="006B380E" w:rsidRDefault="006B380E" w:rsidP="006B380E">
      <w:pPr>
        <w:spacing w:line="360" w:lineRule="auto"/>
        <w:jc w:val="both"/>
      </w:pPr>
      <w:r w:rsidRPr="006B380E">
        <w:lastRenderedPageBreak/>
        <w:t xml:space="preserve">часто </w:t>
      </w:r>
      <w:r>
        <w:t>–</w:t>
      </w:r>
      <w:r w:rsidRPr="006B380E">
        <w:t xml:space="preserve"> от</w:t>
      </w:r>
      <w:r>
        <w:t xml:space="preserve"> ≥</w:t>
      </w:r>
      <w:r w:rsidRPr="006B380E">
        <w:t xml:space="preserve"> 1/100 до </w:t>
      </w:r>
      <w:proofErr w:type="gramStart"/>
      <w:r w:rsidRPr="006B380E">
        <w:t>&lt;</w:t>
      </w:r>
      <w:r>
        <w:t xml:space="preserve"> </w:t>
      </w:r>
      <w:r w:rsidRPr="006B380E">
        <w:t>1</w:t>
      </w:r>
      <w:proofErr w:type="gramEnd"/>
      <w:r w:rsidRPr="006B380E">
        <w:t>/10;</w:t>
      </w:r>
    </w:p>
    <w:p w14:paraId="109D4E44" w14:textId="77777777" w:rsidR="006B380E" w:rsidRPr="006B380E" w:rsidRDefault="006B380E" w:rsidP="006B380E">
      <w:pPr>
        <w:spacing w:line="360" w:lineRule="auto"/>
        <w:jc w:val="both"/>
      </w:pPr>
      <w:r w:rsidRPr="006B380E">
        <w:t xml:space="preserve">нечасто </w:t>
      </w:r>
      <w:r>
        <w:t>–</w:t>
      </w:r>
      <w:r w:rsidRPr="006B380E">
        <w:t xml:space="preserve"> от</w:t>
      </w:r>
      <w:r>
        <w:t xml:space="preserve"> ≥ </w:t>
      </w:r>
      <w:r w:rsidRPr="006B380E">
        <w:t>1/1</w:t>
      </w:r>
      <w:r w:rsidR="000B2F3E">
        <w:t xml:space="preserve"> </w:t>
      </w:r>
      <w:r w:rsidRPr="006B380E">
        <w:t xml:space="preserve">000 до </w:t>
      </w:r>
      <w:proofErr w:type="gramStart"/>
      <w:r w:rsidRPr="006B380E">
        <w:t>&lt;</w:t>
      </w:r>
      <w:r>
        <w:t xml:space="preserve"> </w:t>
      </w:r>
      <w:r w:rsidRPr="006B380E">
        <w:t>1</w:t>
      </w:r>
      <w:proofErr w:type="gramEnd"/>
      <w:r w:rsidRPr="006B380E">
        <w:t>/100;</w:t>
      </w:r>
    </w:p>
    <w:p w14:paraId="7DD03E99" w14:textId="77777777" w:rsidR="006B380E" w:rsidRPr="006B380E" w:rsidRDefault="006B380E" w:rsidP="006B380E">
      <w:pPr>
        <w:spacing w:line="360" w:lineRule="auto"/>
        <w:jc w:val="both"/>
      </w:pPr>
      <w:r w:rsidRPr="006B380E">
        <w:t xml:space="preserve">редко </w:t>
      </w:r>
      <w:r>
        <w:t>–</w:t>
      </w:r>
      <w:r w:rsidRPr="006B380E">
        <w:t xml:space="preserve"> от</w:t>
      </w:r>
      <w:r>
        <w:t xml:space="preserve"> ≥ </w:t>
      </w:r>
      <w:r w:rsidRPr="006B380E">
        <w:t>1/10</w:t>
      </w:r>
      <w:r w:rsidR="000B2F3E">
        <w:t xml:space="preserve"> </w:t>
      </w:r>
      <w:r w:rsidRPr="006B380E">
        <w:t xml:space="preserve">000 до </w:t>
      </w:r>
      <w:proofErr w:type="gramStart"/>
      <w:r w:rsidRPr="006B380E">
        <w:t>&lt;</w:t>
      </w:r>
      <w:r>
        <w:t xml:space="preserve"> </w:t>
      </w:r>
      <w:r w:rsidRPr="006B380E">
        <w:t>1</w:t>
      </w:r>
      <w:proofErr w:type="gramEnd"/>
      <w:r w:rsidRPr="006B380E">
        <w:t>/1</w:t>
      </w:r>
      <w:r w:rsidR="000B2F3E">
        <w:t xml:space="preserve"> </w:t>
      </w:r>
      <w:r w:rsidRPr="006B380E">
        <w:t>000;</w:t>
      </w:r>
    </w:p>
    <w:p w14:paraId="38FE60C1" w14:textId="77777777" w:rsidR="006B380E" w:rsidRPr="006B380E" w:rsidRDefault="006B380E" w:rsidP="006B380E">
      <w:pPr>
        <w:spacing w:line="360" w:lineRule="auto"/>
        <w:jc w:val="both"/>
      </w:pPr>
      <w:r w:rsidRPr="006B380E">
        <w:t xml:space="preserve">очень редко </w:t>
      </w:r>
      <w:r>
        <w:t>–</w:t>
      </w:r>
      <w:r w:rsidRPr="006B380E">
        <w:t xml:space="preserve"> &lt;1/10</w:t>
      </w:r>
      <w:r w:rsidR="000B2F3E">
        <w:t xml:space="preserve"> </w:t>
      </w:r>
      <w:r w:rsidRPr="006B380E">
        <w:t>000</w:t>
      </w:r>
      <w:r w:rsidR="000B2F3E">
        <w:t>, включая отдельные сообщения</w:t>
      </w:r>
      <w:r w:rsidRPr="006B380E">
        <w:t>;</w:t>
      </w:r>
    </w:p>
    <w:p w14:paraId="11D2989E" w14:textId="77777777" w:rsidR="006B380E" w:rsidRPr="006B380E" w:rsidRDefault="006B380E" w:rsidP="006B380E">
      <w:pPr>
        <w:spacing w:line="360" w:lineRule="auto"/>
        <w:jc w:val="both"/>
      </w:pPr>
      <w:r w:rsidRPr="006B380E">
        <w:t xml:space="preserve">частота неизвестна </w:t>
      </w:r>
      <w:r>
        <w:t>–</w:t>
      </w:r>
      <w:r w:rsidRPr="006B380E">
        <w:t xml:space="preserve"> не может быть оценена на основе имеющихся данных.</w:t>
      </w:r>
    </w:p>
    <w:p w14:paraId="5735AA55" w14:textId="77777777" w:rsidR="006B380E" w:rsidRPr="006B380E" w:rsidRDefault="006B380E" w:rsidP="006B380E">
      <w:pPr>
        <w:spacing w:line="360" w:lineRule="auto"/>
        <w:jc w:val="both"/>
      </w:pPr>
      <w:r w:rsidRPr="006B380E">
        <w:t>В каждой группе нежелательные эффекты представлены в порядке уменьшения их серьезности.</w:t>
      </w:r>
    </w:p>
    <w:p w14:paraId="40D45CEA" w14:textId="77777777" w:rsidR="006B380E" w:rsidRPr="006B380E" w:rsidRDefault="006B380E" w:rsidP="006B380E">
      <w:pPr>
        <w:spacing w:line="360" w:lineRule="auto"/>
        <w:jc w:val="both"/>
      </w:pPr>
      <w:r w:rsidRPr="006B380E">
        <w:rPr>
          <w:i/>
        </w:rPr>
        <w:t>Местные реакции:</w:t>
      </w:r>
      <w:r w:rsidRPr="006B380E">
        <w:t xml:space="preserve"> редко - сухость во рту, жжение в ротовой полости; частота неизвестна</w:t>
      </w:r>
      <w:r w:rsidR="000B2F3E">
        <w:t xml:space="preserve"> – </w:t>
      </w:r>
      <w:r w:rsidRPr="006B380E">
        <w:t>чувство онемения в ротовой полости.</w:t>
      </w:r>
    </w:p>
    <w:p w14:paraId="2DFD5546" w14:textId="77777777" w:rsidR="006B380E" w:rsidRDefault="006B380E" w:rsidP="006B380E">
      <w:pPr>
        <w:spacing w:line="360" w:lineRule="auto"/>
        <w:jc w:val="both"/>
      </w:pPr>
      <w:r w:rsidRPr="006B380E">
        <w:rPr>
          <w:i/>
        </w:rPr>
        <w:t>Аллергические реакции:</w:t>
      </w:r>
      <w:r w:rsidRPr="006B380E">
        <w:t xml:space="preserve"> нечасто </w:t>
      </w:r>
      <w:r w:rsidR="000B2F3E">
        <w:t>–</w:t>
      </w:r>
      <w:r w:rsidRPr="006B380E">
        <w:t xml:space="preserve"> фотосенсибилизация; редко </w:t>
      </w:r>
      <w:r w:rsidR="000B2F3E">
        <w:t>–</w:t>
      </w:r>
      <w:r w:rsidRPr="006B380E">
        <w:t xml:space="preserve"> реакции гиперчувствительности, кожная сыпь, кожный зуд; очень редко </w:t>
      </w:r>
      <w:r w:rsidR="000B2F3E">
        <w:t>–</w:t>
      </w:r>
      <w:r w:rsidRPr="006B380E">
        <w:t xml:space="preserve"> ангионевротический отек, ларингоспазм; частота неизвестна </w:t>
      </w:r>
      <w:r w:rsidR="000B2F3E">
        <w:t>–</w:t>
      </w:r>
      <w:r w:rsidRPr="006B380E">
        <w:t xml:space="preserve"> анафилактические реакции.</w:t>
      </w:r>
    </w:p>
    <w:p w14:paraId="77FC428C" w14:textId="77777777" w:rsidR="006B380E" w:rsidRDefault="006B380E" w:rsidP="006B380E">
      <w:pPr>
        <w:spacing w:line="360" w:lineRule="auto"/>
        <w:jc w:val="both"/>
      </w:pPr>
      <w:r w:rsidRPr="006B380E">
        <w:t>Если любые из указанных в инструкции побочных эффектов усугубляются, или отмечаются любые другие побочные эффекты, не указанные в инструкции, следует немедленно сообщить об этом врачу</w:t>
      </w:r>
      <w:r>
        <w:t>.</w:t>
      </w:r>
    </w:p>
    <w:p w14:paraId="2391E195" w14:textId="77777777" w:rsidR="002301FC" w:rsidRDefault="0089042F" w:rsidP="006B380E">
      <w:pPr>
        <w:spacing w:line="360" w:lineRule="auto"/>
        <w:jc w:val="both"/>
      </w:pPr>
      <w:r w:rsidRPr="00395493">
        <w:rPr>
          <w:b/>
        </w:rPr>
        <w:t>Передозировка</w:t>
      </w:r>
    </w:p>
    <w:p w14:paraId="56D02689" w14:textId="77777777" w:rsidR="00212EF3" w:rsidRDefault="00212EF3" w:rsidP="00212EF3">
      <w:pPr>
        <w:spacing w:line="360" w:lineRule="auto"/>
        <w:jc w:val="both"/>
      </w:pPr>
      <w:r>
        <w:t>В</w:t>
      </w:r>
      <w:r w:rsidR="00B22350">
        <w:t xml:space="preserve"> настояще</w:t>
      </w:r>
      <w:r>
        <w:t>е</w:t>
      </w:r>
      <w:r w:rsidR="00B22350">
        <w:t xml:space="preserve"> врем</w:t>
      </w:r>
      <w:r>
        <w:t>я</w:t>
      </w:r>
      <w:r w:rsidR="00B22350">
        <w:t xml:space="preserve"> о случаях передозировки препарат</w:t>
      </w:r>
      <w:r>
        <w:t>а</w:t>
      </w:r>
      <w:r w:rsidR="00B22350">
        <w:t xml:space="preserve"> не сообщалось. </w:t>
      </w:r>
    </w:p>
    <w:p w14:paraId="153AF438" w14:textId="77777777" w:rsidR="0026142A" w:rsidRDefault="00212EF3" w:rsidP="00212EF3">
      <w:pPr>
        <w:spacing w:line="360" w:lineRule="auto"/>
        <w:jc w:val="both"/>
      </w:pPr>
      <w:r>
        <w:t>Симптомы: при применении препарата в соответствии с инструкцией по применению передозировка маловероятна. При случайном проглатывании препарата возможны следующие симптомы: рвота, спазмы в животе, беспокойство, страх, галлюцинации, судороги, атаксия, лихорадка, тахикардия, угнетение дыхания.</w:t>
      </w:r>
    </w:p>
    <w:p w14:paraId="2CCA1ABC" w14:textId="06AB4263" w:rsidR="00085ECA" w:rsidRPr="00085ECA" w:rsidRDefault="0026142A" w:rsidP="00212EF3">
      <w:pPr>
        <w:spacing w:line="360" w:lineRule="auto"/>
        <w:jc w:val="both"/>
      </w:pPr>
      <w:r>
        <w:t>Лечение: симптоматическое; очистить желудок, вызвав рвоту или промыть желудок, используя желудочный зонд (под наблюдением врача); обеспечить медицинское наблюдение, поддерживающую терапию и необходимую гидратацию. Антидот не известен.</w:t>
      </w:r>
    </w:p>
    <w:p w14:paraId="60707A15" w14:textId="77777777" w:rsidR="00E832FD" w:rsidRDefault="0089042F" w:rsidP="008551A9">
      <w:pPr>
        <w:spacing w:line="360" w:lineRule="auto"/>
        <w:jc w:val="both"/>
      </w:pPr>
      <w:r w:rsidRPr="00395493">
        <w:rPr>
          <w:b/>
        </w:rPr>
        <w:t>Взаимодействие</w:t>
      </w:r>
      <w:r>
        <w:rPr>
          <w:b/>
        </w:rPr>
        <w:t xml:space="preserve"> с другими лекарственными средствами</w:t>
      </w:r>
    </w:p>
    <w:p w14:paraId="56086506" w14:textId="731E89BB" w:rsidR="00512CD8" w:rsidRDefault="0026142A" w:rsidP="00512CD8">
      <w:pPr>
        <w:spacing w:line="360" w:lineRule="auto"/>
        <w:jc w:val="both"/>
        <w:rPr>
          <w:b/>
        </w:rPr>
      </w:pPr>
      <w:r>
        <w:t>Исследований взаимодействия с другими лекарственными препаратами не проводилось</w:t>
      </w:r>
      <w:r w:rsidR="00B22350" w:rsidRPr="00B22350">
        <w:t>.</w:t>
      </w:r>
      <w:r w:rsidR="00512CD8" w:rsidRPr="001A2113">
        <w:rPr>
          <w:b/>
        </w:rPr>
        <w:t xml:space="preserve"> </w:t>
      </w:r>
    </w:p>
    <w:p w14:paraId="1B187884" w14:textId="77777777" w:rsidR="00D56370" w:rsidRDefault="0092426D" w:rsidP="006C5A46">
      <w:pPr>
        <w:spacing w:line="360" w:lineRule="auto"/>
        <w:rPr>
          <w:b/>
        </w:rPr>
      </w:pPr>
      <w:r w:rsidRPr="001A2113">
        <w:rPr>
          <w:b/>
        </w:rPr>
        <w:t>Особые указания</w:t>
      </w:r>
    </w:p>
    <w:p w14:paraId="14D4118F" w14:textId="77777777" w:rsidR="00B22350" w:rsidRDefault="00B22350" w:rsidP="006C5A46">
      <w:pPr>
        <w:spacing w:line="360" w:lineRule="auto"/>
        <w:jc w:val="both"/>
      </w:pPr>
      <w:r>
        <w:t>При применении препарата возможно развитие реакций гиперчувствительности. В этом случае рекомендуется прекратить лечение и проконсультироваться с врачом для назначения соответствующей терапии.</w:t>
      </w:r>
    </w:p>
    <w:p w14:paraId="26B257DE" w14:textId="77777777" w:rsidR="00B22350" w:rsidRDefault="00B22350" w:rsidP="00B22350">
      <w:pPr>
        <w:spacing w:line="360" w:lineRule="auto"/>
        <w:jc w:val="both"/>
      </w:pPr>
      <w:r>
        <w:t>У ограниченного числа пациентов присутствие язв в горле и полости рта может указывать на наличие более серьезной патологии. Если симптомы не проходят в течение</w:t>
      </w:r>
      <w:r w:rsidR="00E65240">
        <w:t xml:space="preserve"> </w:t>
      </w:r>
      <w:r>
        <w:t>3 дней, необходимо проконсультироваться с врачом.</w:t>
      </w:r>
    </w:p>
    <w:p w14:paraId="22E1ACFA" w14:textId="77777777" w:rsidR="00B22350" w:rsidRDefault="00B22350" w:rsidP="00B22350">
      <w:pPr>
        <w:spacing w:line="360" w:lineRule="auto"/>
        <w:jc w:val="both"/>
      </w:pPr>
      <w:r>
        <w:lastRenderedPageBreak/>
        <w:t>Применение п</w:t>
      </w:r>
      <w:r w:rsidR="00C84C34">
        <w:t>репарата не реко</w:t>
      </w:r>
      <w:r>
        <w:t>мендуется у пациентов с повышенной чувствительностью к ацетилсалициловой кислоте или другим нестероидным противовоспалительным препаратам.</w:t>
      </w:r>
    </w:p>
    <w:p w14:paraId="46B5B7AE" w14:textId="77777777" w:rsidR="00B22350" w:rsidRDefault="00B22350" w:rsidP="00B22350">
      <w:pPr>
        <w:spacing w:line="360" w:lineRule="auto"/>
        <w:jc w:val="both"/>
      </w:pPr>
      <w:r>
        <w:t>Препарат должен с осторожностью применяться у пациентов с бронхиальной астмой в анамнезе по причине возможности развития у них бронхоспазма на фоне приема препарата.</w:t>
      </w:r>
    </w:p>
    <w:p w14:paraId="44546547" w14:textId="77777777" w:rsidR="00744C5B" w:rsidRDefault="00B22350" w:rsidP="00B22350">
      <w:pPr>
        <w:spacing w:line="360" w:lineRule="auto"/>
        <w:jc w:val="both"/>
      </w:pPr>
      <w:r>
        <w:t xml:space="preserve">Препарат содержит </w:t>
      </w:r>
      <w:proofErr w:type="spellStart"/>
      <w:r w:rsidR="00C84C34">
        <w:t>метил</w:t>
      </w:r>
      <w:r>
        <w:t>парагидроксибензоат</w:t>
      </w:r>
      <w:proofErr w:type="spellEnd"/>
      <w:r>
        <w:t>, которы</w:t>
      </w:r>
      <w:r w:rsidR="00C84C34">
        <w:t>й може</w:t>
      </w:r>
      <w:r>
        <w:t>т вызывать аллергические реакции.</w:t>
      </w:r>
      <w:r w:rsidR="00663BCE">
        <w:t xml:space="preserve"> </w:t>
      </w:r>
    </w:p>
    <w:p w14:paraId="238BBFE9" w14:textId="56D5423F" w:rsidR="00CA4575" w:rsidRDefault="00CA4575" w:rsidP="00B22350">
      <w:pPr>
        <w:spacing w:line="360" w:lineRule="auto"/>
        <w:jc w:val="both"/>
      </w:pPr>
      <w:r>
        <w:t>Разовая доза для в</w:t>
      </w:r>
      <w:r w:rsidRPr="00CA4575">
        <w:t>зрослы</w:t>
      </w:r>
      <w:r>
        <w:t>х</w:t>
      </w:r>
      <w:r w:rsidRPr="00CA4575">
        <w:t xml:space="preserve"> и дет</w:t>
      </w:r>
      <w:r>
        <w:t>ей</w:t>
      </w:r>
      <w:r w:rsidRPr="00CA4575">
        <w:t xml:space="preserve"> старше 12 лет</w:t>
      </w:r>
      <w:r>
        <w:t xml:space="preserve"> содержит от 64 </w:t>
      </w:r>
      <w:proofErr w:type="spellStart"/>
      <w:r>
        <w:t>мкл</w:t>
      </w:r>
      <w:proofErr w:type="spellEnd"/>
      <w:r>
        <w:t xml:space="preserve"> до 128 </w:t>
      </w:r>
      <w:proofErr w:type="spellStart"/>
      <w:r>
        <w:t>мкл</w:t>
      </w:r>
      <w:proofErr w:type="spellEnd"/>
      <w:r>
        <w:t xml:space="preserve"> этанола</w:t>
      </w:r>
      <w:r w:rsidR="00D22A40">
        <w:t xml:space="preserve"> (4-8 впрыскиваний)</w:t>
      </w:r>
      <w:r>
        <w:t xml:space="preserve">, для детей от 6 до 12 лет – 64 </w:t>
      </w:r>
      <w:proofErr w:type="spellStart"/>
      <w:r>
        <w:t>мкл</w:t>
      </w:r>
      <w:proofErr w:type="spellEnd"/>
      <w:r>
        <w:t xml:space="preserve"> этанола</w:t>
      </w:r>
      <w:r w:rsidR="00D22A40">
        <w:t xml:space="preserve"> (4 впрыскивания)</w:t>
      </w:r>
      <w:r>
        <w:t xml:space="preserve">, для детей от 3 до 6 лет – от 48 </w:t>
      </w:r>
      <w:proofErr w:type="spellStart"/>
      <w:r>
        <w:t>мкл</w:t>
      </w:r>
      <w:proofErr w:type="spellEnd"/>
      <w:r>
        <w:t xml:space="preserve"> до 64 </w:t>
      </w:r>
      <w:proofErr w:type="spellStart"/>
      <w:r>
        <w:t>мкл</w:t>
      </w:r>
      <w:proofErr w:type="spellEnd"/>
      <w:r>
        <w:t xml:space="preserve"> этанола</w:t>
      </w:r>
      <w:r w:rsidR="00D22A40">
        <w:t xml:space="preserve"> (3-4 впрыскивания)</w:t>
      </w:r>
      <w:r>
        <w:t>.</w:t>
      </w:r>
    </w:p>
    <w:p w14:paraId="74BE312D" w14:textId="51DF66BC" w:rsidR="008551A9" w:rsidRDefault="0089042F" w:rsidP="008551A9">
      <w:pPr>
        <w:pStyle w:val="a3"/>
        <w:spacing w:after="0" w:line="360" w:lineRule="auto"/>
        <w:ind w:left="0"/>
        <w:jc w:val="both"/>
        <w:rPr>
          <w:b/>
        </w:rPr>
      </w:pPr>
      <w:r w:rsidRPr="008C33C8">
        <w:rPr>
          <w:b/>
        </w:rPr>
        <w:t>Влияние на способность управ</w:t>
      </w:r>
      <w:r w:rsidR="00D73879">
        <w:rPr>
          <w:b/>
        </w:rPr>
        <w:t xml:space="preserve">лять транспортными средствами, </w:t>
      </w:r>
      <w:r w:rsidRPr="008C33C8">
        <w:rPr>
          <w:b/>
        </w:rPr>
        <w:t>механизмами</w:t>
      </w:r>
    </w:p>
    <w:p w14:paraId="01CCD45B" w14:textId="5B2AE058" w:rsidR="00D02D90" w:rsidRPr="0026142A" w:rsidRDefault="00B22350" w:rsidP="0026142A">
      <w:pPr>
        <w:pStyle w:val="a3"/>
        <w:spacing w:after="0" w:line="360" w:lineRule="auto"/>
        <w:ind w:left="0"/>
        <w:jc w:val="both"/>
      </w:pPr>
      <w:r w:rsidRPr="00B22350">
        <w:t>Препарат не оказывает влияния на способность управлять авто</w:t>
      </w:r>
      <w:r w:rsidR="00C84C34">
        <w:t>транспортом</w:t>
      </w:r>
      <w:r w:rsidRPr="00B22350">
        <w:t>, выполнение потенциально опасных видов деятельности, требующих повышенной концентрации внимания и быстроты психомоторных реакций или на иной вид деятельности, требующий повышенного внимания.</w:t>
      </w:r>
    </w:p>
    <w:p w14:paraId="3C28ED2E" w14:textId="77777777" w:rsidR="00446A68" w:rsidRDefault="0089042F" w:rsidP="00B22350">
      <w:pPr>
        <w:spacing w:line="360" w:lineRule="auto"/>
        <w:jc w:val="both"/>
        <w:rPr>
          <w:b/>
          <w:bCs/>
        </w:rPr>
      </w:pPr>
      <w:r w:rsidRPr="003055AA">
        <w:rPr>
          <w:b/>
          <w:bCs/>
        </w:rPr>
        <w:t>Форма выпуска</w:t>
      </w:r>
    </w:p>
    <w:p w14:paraId="02516791" w14:textId="7114BE19" w:rsidR="00446A68" w:rsidRDefault="00446A68" w:rsidP="00B22350">
      <w:pPr>
        <w:spacing w:line="360" w:lineRule="auto"/>
        <w:jc w:val="both"/>
        <w:rPr>
          <w:bCs/>
        </w:rPr>
      </w:pPr>
      <w:r>
        <w:t>Спрей для местного применения дозированный</w:t>
      </w:r>
      <w:r w:rsidR="001F0BAD">
        <w:t xml:space="preserve"> 0,255 мг/доза</w:t>
      </w:r>
      <w:r w:rsidR="00F3636C">
        <w:t>.</w:t>
      </w:r>
    </w:p>
    <w:p w14:paraId="2AF82981" w14:textId="280C1DDD" w:rsidR="00B22350" w:rsidRPr="00B22350" w:rsidRDefault="001926D0" w:rsidP="00B22350">
      <w:pPr>
        <w:spacing w:line="360" w:lineRule="auto"/>
        <w:jc w:val="both"/>
        <w:rPr>
          <w:bCs/>
        </w:rPr>
      </w:pPr>
      <w:r w:rsidRPr="001926D0">
        <w:rPr>
          <w:bCs/>
        </w:rPr>
        <w:t>По 30 мл (176 доз) во флакон из полиэтилена высокой плотности с дозатором и складывающимся наконечником</w:t>
      </w:r>
      <w:r w:rsidR="00B22350" w:rsidRPr="00B22350">
        <w:rPr>
          <w:bCs/>
        </w:rPr>
        <w:t>.</w:t>
      </w:r>
    </w:p>
    <w:p w14:paraId="0D5D12CE" w14:textId="77777777" w:rsidR="00B22350" w:rsidRPr="00B22350" w:rsidRDefault="00B22350" w:rsidP="00B22350">
      <w:pPr>
        <w:spacing w:line="360" w:lineRule="auto"/>
        <w:jc w:val="both"/>
        <w:rPr>
          <w:bCs/>
        </w:rPr>
      </w:pPr>
      <w:r w:rsidRPr="00B22350">
        <w:rPr>
          <w:bCs/>
        </w:rPr>
        <w:t>На флаконы наклеивают этикетки из бумаги самоклеящейся.</w:t>
      </w:r>
    </w:p>
    <w:p w14:paraId="46A7339D" w14:textId="77777777" w:rsidR="00F310BA" w:rsidRPr="00B22350" w:rsidRDefault="00B22350" w:rsidP="00B22350">
      <w:pPr>
        <w:spacing w:line="360" w:lineRule="auto"/>
        <w:jc w:val="both"/>
        <w:rPr>
          <w:bCs/>
        </w:rPr>
      </w:pPr>
      <w:r w:rsidRPr="00B22350">
        <w:rPr>
          <w:bCs/>
        </w:rPr>
        <w:t>Флаконы вместе с инструкцией по медицинскому применению помещают в пачку картонную.</w:t>
      </w:r>
    </w:p>
    <w:p w14:paraId="1773F284" w14:textId="77777777" w:rsidR="00855679" w:rsidRDefault="00855679" w:rsidP="000721F9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Условия хранения</w:t>
      </w:r>
      <w:r w:rsidR="00923A83" w:rsidRPr="00872163">
        <w:rPr>
          <w:b/>
          <w:color w:val="000000"/>
        </w:rPr>
        <w:t xml:space="preserve"> </w:t>
      </w:r>
    </w:p>
    <w:p w14:paraId="562B7BAE" w14:textId="77777777" w:rsidR="00333A71" w:rsidRDefault="00855679" w:rsidP="000721F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 </w:t>
      </w:r>
      <w:r w:rsidR="00F310BA" w:rsidRPr="00F310BA">
        <w:rPr>
          <w:color w:val="000000"/>
        </w:rPr>
        <w:t xml:space="preserve">защищенном от света месте при температуре не выше </w:t>
      </w:r>
      <w:r w:rsidR="00B22350">
        <w:rPr>
          <w:color w:val="000000"/>
        </w:rPr>
        <w:t>25</w:t>
      </w:r>
      <w:r w:rsidR="00F310BA" w:rsidRPr="00F310BA">
        <w:rPr>
          <w:color w:val="000000"/>
        </w:rPr>
        <w:t xml:space="preserve"> °С</w:t>
      </w:r>
      <w:r w:rsidR="00B04A68">
        <w:rPr>
          <w:color w:val="000000"/>
        </w:rPr>
        <w:t>.</w:t>
      </w:r>
    </w:p>
    <w:p w14:paraId="5D34B839" w14:textId="77777777" w:rsidR="00923A83" w:rsidRPr="00872163" w:rsidRDefault="00D40176" w:rsidP="00D40176">
      <w:pPr>
        <w:spacing w:line="360" w:lineRule="auto"/>
        <w:jc w:val="both"/>
      </w:pPr>
      <w:r w:rsidRPr="00D40176">
        <w:rPr>
          <w:color w:val="000000"/>
        </w:rPr>
        <w:t xml:space="preserve">Хранить в недоступном для детей </w:t>
      </w:r>
      <w:r w:rsidR="00B04A68">
        <w:rPr>
          <w:color w:val="000000"/>
        </w:rPr>
        <w:t>месте</w:t>
      </w:r>
      <w:r w:rsidR="00923A83" w:rsidRPr="00872163">
        <w:t>.</w:t>
      </w:r>
    </w:p>
    <w:p w14:paraId="4A8C3FC5" w14:textId="77777777" w:rsidR="00855679" w:rsidRPr="00855679" w:rsidRDefault="0089042F" w:rsidP="008551A9">
      <w:pPr>
        <w:pStyle w:val="a3"/>
        <w:spacing w:after="0" w:line="360" w:lineRule="auto"/>
        <w:ind w:left="0"/>
        <w:jc w:val="both"/>
        <w:rPr>
          <w:color w:val="000000"/>
        </w:rPr>
      </w:pPr>
      <w:r w:rsidRPr="00872163">
        <w:rPr>
          <w:b/>
          <w:color w:val="000000"/>
        </w:rPr>
        <w:t>Срок годности</w:t>
      </w:r>
    </w:p>
    <w:p w14:paraId="017732F9" w14:textId="48D4D67D" w:rsidR="009B3A0E" w:rsidRDefault="00B22350" w:rsidP="008551A9">
      <w:pPr>
        <w:pStyle w:val="a3"/>
        <w:spacing w:after="0" w:line="360" w:lineRule="auto"/>
        <w:ind w:left="0"/>
        <w:jc w:val="both"/>
      </w:pPr>
      <w:r>
        <w:t>4</w:t>
      </w:r>
      <w:r w:rsidR="000721F9">
        <w:t xml:space="preserve"> года</w:t>
      </w:r>
      <w:r w:rsidR="002B071F" w:rsidRPr="00872163">
        <w:t xml:space="preserve">. </w:t>
      </w:r>
      <w:r w:rsidR="00A85A97">
        <w:t xml:space="preserve">После вскрытия – </w:t>
      </w:r>
      <w:r w:rsidR="00536B66">
        <w:t>1 месяц</w:t>
      </w:r>
      <w:r w:rsidR="00A85A97">
        <w:t>.</w:t>
      </w:r>
    </w:p>
    <w:p w14:paraId="54EB3C18" w14:textId="3DAC24A9" w:rsidR="0089042F" w:rsidRPr="00872163" w:rsidRDefault="0089042F" w:rsidP="008551A9">
      <w:pPr>
        <w:pStyle w:val="a3"/>
        <w:spacing w:after="0" w:line="360" w:lineRule="auto"/>
        <w:ind w:left="0"/>
        <w:jc w:val="both"/>
      </w:pPr>
      <w:r w:rsidRPr="00872163">
        <w:t>Не применять по истечении срока годности</w:t>
      </w:r>
      <w:r w:rsidR="009A4103" w:rsidRPr="00872163">
        <w:t>.</w:t>
      </w:r>
    </w:p>
    <w:p w14:paraId="5F6D430E" w14:textId="77777777" w:rsidR="00855679" w:rsidRDefault="002B071F" w:rsidP="008551A9">
      <w:pPr>
        <w:pStyle w:val="a3"/>
        <w:spacing w:after="0" w:line="360" w:lineRule="auto"/>
        <w:ind w:left="0"/>
        <w:jc w:val="both"/>
        <w:rPr>
          <w:b/>
        </w:rPr>
      </w:pPr>
      <w:r w:rsidRPr="00872163">
        <w:rPr>
          <w:b/>
        </w:rPr>
        <w:t>Условия от</w:t>
      </w:r>
      <w:r w:rsidR="001B0B7D">
        <w:rPr>
          <w:b/>
        </w:rPr>
        <w:t>пуска</w:t>
      </w:r>
    </w:p>
    <w:p w14:paraId="7DB24952" w14:textId="77777777" w:rsidR="0089042F" w:rsidRPr="00872163" w:rsidRDefault="000721F9" w:rsidP="008551A9">
      <w:pPr>
        <w:pStyle w:val="a3"/>
        <w:spacing w:after="0" w:line="360" w:lineRule="auto"/>
        <w:ind w:left="0"/>
        <w:jc w:val="both"/>
      </w:pPr>
      <w:r>
        <w:t xml:space="preserve">Отпускают </w:t>
      </w:r>
      <w:r w:rsidR="00453A10">
        <w:t>без рецепта</w:t>
      </w:r>
      <w:r w:rsidR="0089042F" w:rsidRPr="00872163">
        <w:t>.</w:t>
      </w:r>
    </w:p>
    <w:p w14:paraId="3A2F34FD" w14:textId="1E76BE66" w:rsidR="00755C2B" w:rsidRPr="00755C2B" w:rsidRDefault="00755C2B" w:rsidP="00755C2B">
      <w:pPr>
        <w:spacing w:line="360" w:lineRule="auto"/>
        <w:rPr>
          <w:b/>
          <w:bCs/>
          <w:color w:val="000000"/>
        </w:rPr>
      </w:pPr>
      <w:r w:rsidRPr="00755C2B">
        <w:rPr>
          <w:b/>
          <w:bCs/>
          <w:color w:val="000000"/>
        </w:rPr>
        <w:t>Производитель</w:t>
      </w:r>
    </w:p>
    <w:p w14:paraId="37CB3554" w14:textId="19668494" w:rsidR="00966117" w:rsidRPr="00755C2B" w:rsidRDefault="00755C2B" w:rsidP="00966117">
      <w:pPr>
        <w:spacing w:line="360" w:lineRule="auto"/>
        <w:rPr>
          <w:bCs/>
          <w:color w:val="000000"/>
        </w:rPr>
      </w:pPr>
      <w:r w:rsidRPr="00755C2B">
        <w:rPr>
          <w:bCs/>
          <w:color w:val="000000"/>
        </w:rPr>
        <w:t>ООО «</w:t>
      </w:r>
      <w:proofErr w:type="spellStart"/>
      <w:r w:rsidRPr="00755C2B">
        <w:rPr>
          <w:bCs/>
          <w:color w:val="000000"/>
        </w:rPr>
        <w:t>ЮжФарм</w:t>
      </w:r>
      <w:proofErr w:type="spellEnd"/>
      <w:r w:rsidRPr="00755C2B">
        <w:rPr>
          <w:bCs/>
          <w:color w:val="000000"/>
        </w:rPr>
        <w:t>», Россия</w:t>
      </w:r>
      <w:r w:rsidR="00966117">
        <w:rPr>
          <w:bCs/>
          <w:color w:val="000000"/>
        </w:rPr>
        <w:t xml:space="preserve">, </w:t>
      </w:r>
      <w:r w:rsidR="00966117" w:rsidRPr="00755C2B">
        <w:rPr>
          <w:bCs/>
          <w:color w:val="000000"/>
        </w:rPr>
        <w:t>Краснодарский край, Крымский м</w:t>
      </w:r>
      <w:r w:rsidR="00966117">
        <w:rPr>
          <w:bCs/>
          <w:color w:val="000000"/>
        </w:rPr>
        <w:t>униципальный район</w:t>
      </w:r>
      <w:r w:rsidR="00966117" w:rsidRPr="00755C2B">
        <w:rPr>
          <w:bCs/>
          <w:color w:val="000000"/>
        </w:rPr>
        <w:t xml:space="preserve">, </w:t>
      </w:r>
      <w:proofErr w:type="spellStart"/>
      <w:r w:rsidR="00966117" w:rsidRPr="00755C2B">
        <w:rPr>
          <w:bCs/>
          <w:color w:val="000000"/>
        </w:rPr>
        <w:t>с.п</w:t>
      </w:r>
      <w:proofErr w:type="spellEnd"/>
      <w:r w:rsidR="00966117" w:rsidRPr="00755C2B">
        <w:rPr>
          <w:bCs/>
          <w:color w:val="000000"/>
        </w:rPr>
        <w:t xml:space="preserve">. Троицкое, </w:t>
      </w:r>
      <w:proofErr w:type="spellStart"/>
      <w:r w:rsidR="00966117" w:rsidRPr="00755C2B">
        <w:rPr>
          <w:bCs/>
          <w:color w:val="000000"/>
        </w:rPr>
        <w:t>ст</w:t>
      </w:r>
      <w:r w:rsidR="00966117">
        <w:rPr>
          <w:bCs/>
          <w:color w:val="000000"/>
        </w:rPr>
        <w:t>-ца</w:t>
      </w:r>
      <w:proofErr w:type="spellEnd"/>
      <w:r w:rsidR="00966117" w:rsidRPr="00755C2B">
        <w:rPr>
          <w:bCs/>
          <w:color w:val="000000"/>
        </w:rPr>
        <w:t xml:space="preserve"> Троицкая, тер. </w:t>
      </w:r>
      <w:proofErr w:type="spellStart"/>
      <w:r w:rsidR="00966117" w:rsidRPr="00755C2B">
        <w:rPr>
          <w:bCs/>
          <w:color w:val="000000"/>
        </w:rPr>
        <w:t>Нефтепромплощадка</w:t>
      </w:r>
      <w:proofErr w:type="spellEnd"/>
      <w:r w:rsidR="00966117" w:rsidRPr="00755C2B">
        <w:rPr>
          <w:bCs/>
          <w:color w:val="000000"/>
        </w:rPr>
        <w:t>.</w:t>
      </w:r>
    </w:p>
    <w:p w14:paraId="5D2FA563" w14:textId="77777777" w:rsidR="0019171F" w:rsidRPr="0019171F" w:rsidRDefault="0019171F" w:rsidP="0019171F">
      <w:pPr>
        <w:pStyle w:val="a3"/>
        <w:spacing w:line="276" w:lineRule="auto"/>
        <w:ind w:left="0"/>
        <w:jc w:val="both"/>
        <w:rPr>
          <w:b/>
          <w:bCs/>
          <w:iCs/>
        </w:rPr>
      </w:pPr>
      <w:r w:rsidRPr="0019171F">
        <w:rPr>
          <w:b/>
          <w:bCs/>
          <w:iCs/>
        </w:rPr>
        <w:t>Владелец регистрационного удостоверения / Организация, принимающая претензии от потребителей</w:t>
      </w:r>
    </w:p>
    <w:p w14:paraId="07E8B6B0" w14:textId="77777777" w:rsidR="0019171F" w:rsidRPr="0019171F" w:rsidRDefault="0019171F" w:rsidP="0019171F">
      <w:pPr>
        <w:pStyle w:val="a3"/>
        <w:spacing w:line="276" w:lineRule="auto"/>
        <w:ind w:left="0"/>
        <w:jc w:val="both"/>
        <w:rPr>
          <w:bCs/>
          <w:iCs/>
        </w:rPr>
      </w:pPr>
      <w:r w:rsidRPr="0019171F">
        <w:rPr>
          <w:bCs/>
          <w:iCs/>
        </w:rPr>
        <w:lastRenderedPageBreak/>
        <w:t xml:space="preserve">Общество с ограниченной ответственностью </w:t>
      </w:r>
      <w:r w:rsidRPr="0019171F">
        <w:rPr>
          <w:szCs w:val="2"/>
        </w:rPr>
        <w:t>«ПРОФИТ-ФАРМ</w:t>
      </w:r>
      <w:r w:rsidRPr="0019171F">
        <w:rPr>
          <w:bCs/>
          <w:iCs/>
        </w:rPr>
        <w:t xml:space="preserve">», Россия. </w:t>
      </w:r>
    </w:p>
    <w:p w14:paraId="05B52AC0" w14:textId="77777777" w:rsidR="0019171F" w:rsidRPr="0019171F" w:rsidRDefault="0019171F" w:rsidP="0019171F">
      <w:pPr>
        <w:pStyle w:val="a3"/>
        <w:spacing w:line="276" w:lineRule="auto"/>
        <w:ind w:left="0"/>
        <w:jc w:val="both"/>
        <w:rPr>
          <w:bCs/>
          <w:iCs/>
        </w:rPr>
      </w:pPr>
      <w:r w:rsidRPr="0019171F">
        <w:rPr>
          <w:bCs/>
          <w:iCs/>
        </w:rPr>
        <w:t>121069, г. Москва, ул. Поварская, д. 31/29, этаж П, пом. VI, комната 14, офис 20.</w:t>
      </w:r>
    </w:p>
    <w:p w14:paraId="63F017E6" w14:textId="1235ACB1" w:rsidR="00E60DA0" w:rsidRPr="0019171F" w:rsidRDefault="0019171F" w:rsidP="0019171F">
      <w:pPr>
        <w:spacing w:line="360" w:lineRule="auto"/>
        <w:ind w:right="-142"/>
        <w:rPr>
          <w:sz w:val="22"/>
          <w:szCs w:val="22"/>
        </w:rPr>
      </w:pPr>
      <w:r w:rsidRPr="0019171F">
        <w:rPr>
          <w:bCs/>
          <w:iCs/>
        </w:rPr>
        <w:t>Тел.: +7 (495) 363-69-38.</w:t>
      </w:r>
    </w:p>
    <w:sectPr w:rsidR="00E60DA0" w:rsidRPr="0019171F" w:rsidSect="00CA532E">
      <w:headerReference w:type="default" r:id="rId10"/>
      <w:pgSz w:w="11906" w:h="16838"/>
      <w:pgMar w:top="1418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0893" w14:textId="77777777" w:rsidR="009D3DB8" w:rsidRDefault="009D3DB8" w:rsidP="008551A9">
      <w:r>
        <w:separator/>
      </w:r>
    </w:p>
  </w:endnote>
  <w:endnote w:type="continuationSeparator" w:id="0">
    <w:p w14:paraId="363151E1" w14:textId="77777777" w:rsidR="009D3DB8" w:rsidRDefault="009D3DB8" w:rsidP="0085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8EFD" w14:textId="77777777" w:rsidR="009D3DB8" w:rsidRDefault="009D3DB8" w:rsidP="008551A9">
      <w:r>
        <w:separator/>
      </w:r>
    </w:p>
  </w:footnote>
  <w:footnote w:type="continuationSeparator" w:id="0">
    <w:p w14:paraId="7BBAF7BE" w14:textId="77777777" w:rsidR="009D3DB8" w:rsidRDefault="009D3DB8" w:rsidP="0085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5BD5" w14:textId="51E30F45" w:rsidR="00333A71" w:rsidRDefault="007621C4">
    <w:pPr>
      <w:pStyle w:val="a6"/>
      <w:jc w:val="right"/>
    </w:pPr>
    <w:r>
      <w:t xml:space="preserve"> Стр. </w:t>
    </w:r>
    <w:r w:rsidR="00333A71">
      <w:fldChar w:fldCharType="begin"/>
    </w:r>
    <w:r w:rsidR="00333A71">
      <w:instrText>PAGE   \* MERGEFORMAT</w:instrText>
    </w:r>
    <w:r w:rsidR="00333A71">
      <w:fldChar w:fldCharType="separate"/>
    </w:r>
    <w:r w:rsidR="00292727">
      <w:rPr>
        <w:noProof/>
      </w:rPr>
      <w:t>6</w:t>
    </w:r>
    <w:r w:rsidR="00333A7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630"/>
    <w:multiLevelType w:val="hybridMultilevel"/>
    <w:tmpl w:val="2B604712"/>
    <w:lvl w:ilvl="0" w:tplc="F8E87F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1F30A7"/>
    <w:multiLevelType w:val="hybridMultilevel"/>
    <w:tmpl w:val="D41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7FE"/>
    <w:multiLevelType w:val="hybridMultilevel"/>
    <w:tmpl w:val="C7407F26"/>
    <w:lvl w:ilvl="0" w:tplc="DA208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A72EF"/>
    <w:multiLevelType w:val="hybridMultilevel"/>
    <w:tmpl w:val="E93A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69A8"/>
    <w:multiLevelType w:val="hybridMultilevel"/>
    <w:tmpl w:val="49B04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1965A9"/>
    <w:multiLevelType w:val="hybridMultilevel"/>
    <w:tmpl w:val="D41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71159"/>
    <w:multiLevelType w:val="hybridMultilevel"/>
    <w:tmpl w:val="B84CBD2E"/>
    <w:lvl w:ilvl="0" w:tplc="DA208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75885"/>
    <w:multiLevelType w:val="hybridMultilevel"/>
    <w:tmpl w:val="789EA118"/>
    <w:lvl w:ilvl="0" w:tplc="782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613DCD"/>
    <w:multiLevelType w:val="hybridMultilevel"/>
    <w:tmpl w:val="50B22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56384042">
    <w:abstractNumId w:val="5"/>
  </w:num>
  <w:num w:numId="2" w16cid:durableId="710154982">
    <w:abstractNumId w:val="1"/>
  </w:num>
  <w:num w:numId="3" w16cid:durableId="846597178">
    <w:abstractNumId w:val="4"/>
  </w:num>
  <w:num w:numId="4" w16cid:durableId="293605643">
    <w:abstractNumId w:val="8"/>
  </w:num>
  <w:num w:numId="5" w16cid:durableId="972053401">
    <w:abstractNumId w:val="7"/>
  </w:num>
  <w:num w:numId="6" w16cid:durableId="747726125">
    <w:abstractNumId w:val="0"/>
  </w:num>
  <w:num w:numId="7" w16cid:durableId="674187406">
    <w:abstractNumId w:val="6"/>
  </w:num>
  <w:num w:numId="8" w16cid:durableId="1689136140">
    <w:abstractNumId w:val="2"/>
  </w:num>
  <w:num w:numId="9" w16cid:durableId="196242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60"/>
    <w:rsid w:val="000016F6"/>
    <w:rsid w:val="00001A8B"/>
    <w:rsid w:val="00005173"/>
    <w:rsid w:val="00014A40"/>
    <w:rsid w:val="00017B43"/>
    <w:rsid w:val="00025876"/>
    <w:rsid w:val="00026166"/>
    <w:rsid w:val="000313D0"/>
    <w:rsid w:val="00045199"/>
    <w:rsid w:val="00052C2C"/>
    <w:rsid w:val="000657C7"/>
    <w:rsid w:val="00065DD2"/>
    <w:rsid w:val="00067F93"/>
    <w:rsid w:val="00071126"/>
    <w:rsid w:val="000721F9"/>
    <w:rsid w:val="00074E86"/>
    <w:rsid w:val="000809E2"/>
    <w:rsid w:val="00080ED3"/>
    <w:rsid w:val="00082222"/>
    <w:rsid w:val="00082E77"/>
    <w:rsid w:val="00085ECA"/>
    <w:rsid w:val="00090AC3"/>
    <w:rsid w:val="000A1B7C"/>
    <w:rsid w:val="000A6DEE"/>
    <w:rsid w:val="000B2F3E"/>
    <w:rsid w:val="000B77C5"/>
    <w:rsid w:val="000C4736"/>
    <w:rsid w:val="000C5D22"/>
    <w:rsid w:val="000D5DEB"/>
    <w:rsid w:val="000E0047"/>
    <w:rsid w:val="000E192A"/>
    <w:rsid w:val="000E3F48"/>
    <w:rsid w:val="000E5248"/>
    <w:rsid w:val="000F205E"/>
    <w:rsid w:val="000F52BD"/>
    <w:rsid w:val="001062B0"/>
    <w:rsid w:val="001104C6"/>
    <w:rsid w:val="00127CCD"/>
    <w:rsid w:val="001302C5"/>
    <w:rsid w:val="00130CF5"/>
    <w:rsid w:val="001410C1"/>
    <w:rsid w:val="001436F6"/>
    <w:rsid w:val="001442BB"/>
    <w:rsid w:val="00145706"/>
    <w:rsid w:val="001514D0"/>
    <w:rsid w:val="00157243"/>
    <w:rsid w:val="00170598"/>
    <w:rsid w:val="0018599A"/>
    <w:rsid w:val="001862FF"/>
    <w:rsid w:val="0019171F"/>
    <w:rsid w:val="001926D0"/>
    <w:rsid w:val="001A2113"/>
    <w:rsid w:val="001A4047"/>
    <w:rsid w:val="001B04A1"/>
    <w:rsid w:val="001B0B7D"/>
    <w:rsid w:val="001B3545"/>
    <w:rsid w:val="001C3BAC"/>
    <w:rsid w:val="001C51A7"/>
    <w:rsid w:val="001C5B6A"/>
    <w:rsid w:val="001C6345"/>
    <w:rsid w:val="001D325D"/>
    <w:rsid w:val="001D66C2"/>
    <w:rsid w:val="001F0BAD"/>
    <w:rsid w:val="001F1B07"/>
    <w:rsid w:val="001F4451"/>
    <w:rsid w:val="00201875"/>
    <w:rsid w:val="00201E3B"/>
    <w:rsid w:val="00212EF3"/>
    <w:rsid w:val="00214CE9"/>
    <w:rsid w:val="00216254"/>
    <w:rsid w:val="0021781D"/>
    <w:rsid w:val="002178A7"/>
    <w:rsid w:val="002225D6"/>
    <w:rsid w:val="002301FC"/>
    <w:rsid w:val="0023380C"/>
    <w:rsid w:val="00245602"/>
    <w:rsid w:val="002504C0"/>
    <w:rsid w:val="00251CAF"/>
    <w:rsid w:val="00254A12"/>
    <w:rsid w:val="00260AD0"/>
    <w:rsid w:val="0026142A"/>
    <w:rsid w:val="00265656"/>
    <w:rsid w:val="0026583D"/>
    <w:rsid w:val="00275289"/>
    <w:rsid w:val="002812BA"/>
    <w:rsid w:val="00282842"/>
    <w:rsid w:val="00283947"/>
    <w:rsid w:val="00284128"/>
    <w:rsid w:val="00290044"/>
    <w:rsid w:val="00292727"/>
    <w:rsid w:val="00292B91"/>
    <w:rsid w:val="00294281"/>
    <w:rsid w:val="00295CB7"/>
    <w:rsid w:val="00297785"/>
    <w:rsid w:val="002B071F"/>
    <w:rsid w:val="002B1878"/>
    <w:rsid w:val="002B5A7B"/>
    <w:rsid w:val="002B7882"/>
    <w:rsid w:val="002D6383"/>
    <w:rsid w:val="002E2DBE"/>
    <w:rsid w:val="002F5C7F"/>
    <w:rsid w:val="0030454A"/>
    <w:rsid w:val="003055AA"/>
    <w:rsid w:val="003055D3"/>
    <w:rsid w:val="00307331"/>
    <w:rsid w:val="00316EA8"/>
    <w:rsid w:val="0032152B"/>
    <w:rsid w:val="0032221D"/>
    <w:rsid w:val="00324D1B"/>
    <w:rsid w:val="00326E0B"/>
    <w:rsid w:val="00333A71"/>
    <w:rsid w:val="00353BE4"/>
    <w:rsid w:val="00361A50"/>
    <w:rsid w:val="0036203C"/>
    <w:rsid w:val="00362CE4"/>
    <w:rsid w:val="00373C9B"/>
    <w:rsid w:val="00387449"/>
    <w:rsid w:val="00392BD8"/>
    <w:rsid w:val="00392FF5"/>
    <w:rsid w:val="003A2B30"/>
    <w:rsid w:val="003A6FF2"/>
    <w:rsid w:val="003B0BEA"/>
    <w:rsid w:val="003B1B2A"/>
    <w:rsid w:val="003C1601"/>
    <w:rsid w:val="003C2CC9"/>
    <w:rsid w:val="003E19AE"/>
    <w:rsid w:val="003E7B17"/>
    <w:rsid w:val="003F26BF"/>
    <w:rsid w:val="003F78A6"/>
    <w:rsid w:val="00401BB0"/>
    <w:rsid w:val="00406C08"/>
    <w:rsid w:val="00410A74"/>
    <w:rsid w:val="00410D2A"/>
    <w:rsid w:val="00412795"/>
    <w:rsid w:val="00416C3B"/>
    <w:rsid w:val="0042534B"/>
    <w:rsid w:val="00425C41"/>
    <w:rsid w:val="00440165"/>
    <w:rsid w:val="0044433A"/>
    <w:rsid w:val="00446A68"/>
    <w:rsid w:val="00447A8E"/>
    <w:rsid w:val="00453A10"/>
    <w:rsid w:val="004721F6"/>
    <w:rsid w:val="00485C32"/>
    <w:rsid w:val="004923E2"/>
    <w:rsid w:val="004971F5"/>
    <w:rsid w:val="004A530F"/>
    <w:rsid w:val="004B6C0D"/>
    <w:rsid w:val="004E2016"/>
    <w:rsid w:val="004E77D9"/>
    <w:rsid w:val="004F001A"/>
    <w:rsid w:val="00512CD8"/>
    <w:rsid w:val="00533246"/>
    <w:rsid w:val="00536B66"/>
    <w:rsid w:val="005402D1"/>
    <w:rsid w:val="005432EB"/>
    <w:rsid w:val="00554D2E"/>
    <w:rsid w:val="00555BA2"/>
    <w:rsid w:val="00562BF9"/>
    <w:rsid w:val="00571570"/>
    <w:rsid w:val="00571D34"/>
    <w:rsid w:val="0057364C"/>
    <w:rsid w:val="00574BAE"/>
    <w:rsid w:val="00574F97"/>
    <w:rsid w:val="005769EA"/>
    <w:rsid w:val="00577B6F"/>
    <w:rsid w:val="00593357"/>
    <w:rsid w:val="00593477"/>
    <w:rsid w:val="005A14DA"/>
    <w:rsid w:val="005B01C0"/>
    <w:rsid w:val="005B1ACF"/>
    <w:rsid w:val="005B22C2"/>
    <w:rsid w:val="005B4935"/>
    <w:rsid w:val="005B58E6"/>
    <w:rsid w:val="005C42A2"/>
    <w:rsid w:val="005C5D51"/>
    <w:rsid w:val="005C7771"/>
    <w:rsid w:val="005D491B"/>
    <w:rsid w:val="005D5705"/>
    <w:rsid w:val="005E591A"/>
    <w:rsid w:val="005F1E85"/>
    <w:rsid w:val="00605D03"/>
    <w:rsid w:val="006170B9"/>
    <w:rsid w:val="0063450F"/>
    <w:rsid w:val="0063490D"/>
    <w:rsid w:val="00636B23"/>
    <w:rsid w:val="00641A93"/>
    <w:rsid w:val="00654CB6"/>
    <w:rsid w:val="006552FF"/>
    <w:rsid w:val="00655870"/>
    <w:rsid w:val="006638B8"/>
    <w:rsid w:val="00663BCE"/>
    <w:rsid w:val="00674BB3"/>
    <w:rsid w:val="00674E63"/>
    <w:rsid w:val="006824A0"/>
    <w:rsid w:val="006830B9"/>
    <w:rsid w:val="006845EB"/>
    <w:rsid w:val="00693989"/>
    <w:rsid w:val="006968FC"/>
    <w:rsid w:val="006A1A14"/>
    <w:rsid w:val="006A1EA6"/>
    <w:rsid w:val="006A2CBD"/>
    <w:rsid w:val="006B2959"/>
    <w:rsid w:val="006B2EFC"/>
    <w:rsid w:val="006B3277"/>
    <w:rsid w:val="006B380E"/>
    <w:rsid w:val="006B58C5"/>
    <w:rsid w:val="006C0E11"/>
    <w:rsid w:val="006C471E"/>
    <w:rsid w:val="006C5A46"/>
    <w:rsid w:val="006D6215"/>
    <w:rsid w:val="006E530A"/>
    <w:rsid w:val="006F159C"/>
    <w:rsid w:val="007003D1"/>
    <w:rsid w:val="00706900"/>
    <w:rsid w:val="00713396"/>
    <w:rsid w:val="00717719"/>
    <w:rsid w:val="00722732"/>
    <w:rsid w:val="007227DD"/>
    <w:rsid w:val="007306B6"/>
    <w:rsid w:val="00732C66"/>
    <w:rsid w:val="007348B9"/>
    <w:rsid w:val="007374BB"/>
    <w:rsid w:val="007405D2"/>
    <w:rsid w:val="00744C5B"/>
    <w:rsid w:val="00755C2B"/>
    <w:rsid w:val="007621C4"/>
    <w:rsid w:val="00776617"/>
    <w:rsid w:val="00783849"/>
    <w:rsid w:val="0079009A"/>
    <w:rsid w:val="00791A4F"/>
    <w:rsid w:val="0079649D"/>
    <w:rsid w:val="007A7818"/>
    <w:rsid w:val="007B00E2"/>
    <w:rsid w:val="007D4E68"/>
    <w:rsid w:val="007D6024"/>
    <w:rsid w:val="007D6DC3"/>
    <w:rsid w:val="007D72D5"/>
    <w:rsid w:val="007F3684"/>
    <w:rsid w:val="007F7B20"/>
    <w:rsid w:val="008036DD"/>
    <w:rsid w:val="00805D92"/>
    <w:rsid w:val="00806575"/>
    <w:rsid w:val="00810320"/>
    <w:rsid w:val="00814940"/>
    <w:rsid w:val="00816F5A"/>
    <w:rsid w:val="00830961"/>
    <w:rsid w:val="00830E65"/>
    <w:rsid w:val="00830F25"/>
    <w:rsid w:val="00831ED5"/>
    <w:rsid w:val="008354C9"/>
    <w:rsid w:val="0084326F"/>
    <w:rsid w:val="00852D37"/>
    <w:rsid w:val="008551A9"/>
    <w:rsid w:val="00855679"/>
    <w:rsid w:val="00872163"/>
    <w:rsid w:val="008743DB"/>
    <w:rsid w:val="008810BD"/>
    <w:rsid w:val="008822DC"/>
    <w:rsid w:val="00883197"/>
    <w:rsid w:val="0089042F"/>
    <w:rsid w:val="008C0CD2"/>
    <w:rsid w:val="008C33C8"/>
    <w:rsid w:val="008D536F"/>
    <w:rsid w:val="008E474E"/>
    <w:rsid w:val="008F5911"/>
    <w:rsid w:val="00901C3C"/>
    <w:rsid w:val="00911601"/>
    <w:rsid w:val="00912716"/>
    <w:rsid w:val="009149B8"/>
    <w:rsid w:val="00920372"/>
    <w:rsid w:val="00923A83"/>
    <w:rsid w:val="0092426D"/>
    <w:rsid w:val="00932565"/>
    <w:rsid w:val="0093412D"/>
    <w:rsid w:val="00946A23"/>
    <w:rsid w:val="009478CD"/>
    <w:rsid w:val="00952535"/>
    <w:rsid w:val="0096360E"/>
    <w:rsid w:val="00966117"/>
    <w:rsid w:val="009731EC"/>
    <w:rsid w:val="0097539B"/>
    <w:rsid w:val="009808AD"/>
    <w:rsid w:val="009844F2"/>
    <w:rsid w:val="00992BAE"/>
    <w:rsid w:val="00994F04"/>
    <w:rsid w:val="009A2BD3"/>
    <w:rsid w:val="009A4103"/>
    <w:rsid w:val="009A44B0"/>
    <w:rsid w:val="009B3A0E"/>
    <w:rsid w:val="009C648F"/>
    <w:rsid w:val="009D3DB8"/>
    <w:rsid w:val="009D6255"/>
    <w:rsid w:val="009F15F1"/>
    <w:rsid w:val="009F5A58"/>
    <w:rsid w:val="00A018A1"/>
    <w:rsid w:val="00A11AC1"/>
    <w:rsid w:val="00A171FC"/>
    <w:rsid w:val="00A2323D"/>
    <w:rsid w:val="00A301C2"/>
    <w:rsid w:val="00A30893"/>
    <w:rsid w:val="00A37ACC"/>
    <w:rsid w:val="00A42C9A"/>
    <w:rsid w:val="00A45446"/>
    <w:rsid w:val="00A5155D"/>
    <w:rsid w:val="00A516B4"/>
    <w:rsid w:val="00A52A2D"/>
    <w:rsid w:val="00A61571"/>
    <w:rsid w:val="00A65835"/>
    <w:rsid w:val="00A75855"/>
    <w:rsid w:val="00A85A97"/>
    <w:rsid w:val="00A90B3E"/>
    <w:rsid w:val="00A91A2C"/>
    <w:rsid w:val="00A9331E"/>
    <w:rsid w:val="00A9528F"/>
    <w:rsid w:val="00A96788"/>
    <w:rsid w:val="00A97B8C"/>
    <w:rsid w:val="00AA30B7"/>
    <w:rsid w:val="00AA66EA"/>
    <w:rsid w:val="00AB38C1"/>
    <w:rsid w:val="00AB46FC"/>
    <w:rsid w:val="00AC4433"/>
    <w:rsid w:val="00AC6824"/>
    <w:rsid w:val="00AD2E4E"/>
    <w:rsid w:val="00AF7818"/>
    <w:rsid w:val="00B00716"/>
    <w:rsid w:val="00B028BD"/>
    <w:rsid w:val="00B0422E"/>
    <w:rsid w:val="00B04A68"/>
    <w:rsid w:val="00B076E5"/>
    <w:rsid w:val="00B20EF6"/>
    <w:rsid w:val="00B22350"/>
    <w:rsid w:val="00B26276"/>
    <w:rsid w:val="00B26F1A"/>
    <w:rsid w:val="00B345EF"/>
    <w:rsid w:val="00B3619C"/>
    <w:rsid w:val="00B400D6"/>
    <w:rsid w:val="00B407CC"/>
    <w:rsid w:val="00B425F2"/>
    <w:rsid w:val="00B42E88"/>
    <w:rsid w:val="00B4514A"/>
    <w:rsid w:val="00B51866"/>
    <w:rsid w:val="00B61381"/>
    <w:rsid w:val="00B800B5"/>
    <w:rsid w:val="00B80812"/>
    <w:rsid w:val="00B851BD"/>
    <w:rsid w:val="00B871C0"/>
    <w:rsid w:val="00BA0932"/>
    <w:rsid w:val="00BA0C74"/>
    <w:rsid w:val="00BA0CF4"/>
    <w:rsid w:val="00BB5427"/>
    <w:rsid w:val="00BD0054"/>
    <w:rsid w:val="00BD18F3"/>
    <w:rsid w:val="00BE081E"/>
    <w:rsid w:val="00BF2ED6"/>
    <w:rsid w:val="00C15DFB"/>
    <w:rsid w:val="00C162EF"/>
    <w:rsid w:val="00C16A9E"/>
    <w:rsid w:val="00C177F4"/>
    <w:rsid w:val="00C22824"/>
    <w:rsid w:val="00C37DF6"/>
    <w:rsid w:val="00C5397C"/>
    <w:rsid w:val="00C554BC"/>
    <w:rsid w:val="00C56204"/>
    <w:rsid w:val="00C73303"/>
    <w:rsid w:val="00C84C34"/>
    <w:rsid w:val="00C85472"/>
    <w:rsid w:val="00C95D91"/>
    <w:rsid w:val="00CA1A0D"/>
    <w:rsid w:val="00CA4575"/>
    <w:rsid w:val="00CA532E"/>
    <w:rsid w:val="00CB7C57"/>
    <w:rsid w:val="00CC188F"/>
    <w:rsid w:val="00CC69AF"/>
    <w:rsid w:val="00CD0953"/>
    <w:rsid w:val="00CD53E0"/>
    <w:rsid w:val="00CD7E98"/>
    <w:rsid w:val="00CF0E91"/>
    <w:rsid w:val="00CF1EF8"/>
    <w:rsid w:val="00D0233F"/>
    <w:rsid w:val="00D02D90"/>
    <w:rsid w:val="00D063D6"/>
    <w:rsid w:val="00D1445B"/>
    <w:rsid w:val="00D1515B"/>
    <w:rsid w:val="00D17379"/>
    <w:rsid w:val="00D22A40"/>
    <w:rsid w:val="00D31B84"/>
    <w:rsid w:val="00D40176"/>
    <w:rsid w:val="00D453F3"/>
    <w:rsid w:val="00D45F98"/>
    <w:rsid w:val="00D46F43"/>
    <w:rsid w:val="00D51A5A"/>
    <w:rsid w:val="00D54EFB"/>
    <w:rsid w:val="00D56370"/>
    <w:rsid w:val="00D6294F"/>
    <w:rsid w:val="00D635F5"/>
    <w:rsid w:val="00D64B30"/>
    <w:rsid w:val="00D7262A"/>
    <w:rsid w:val="00D73879"/>
    <w:rsid w:val="00D82728"/>
    <w:rsid w:val="00D84C9D"/>
    <w:rsid w:val="00D87D28"/>
    <w:rsid w:val="00D91D79"/>
    <w:rsid w:val="00D91DC1"/>
    <w:rsid w:val="00D93BF5"/>
    <w:rsid w:val="00D96D5A"/>
    <w:rsid w:val="00DA313B"/>
    <w:rsid w:val="00DA39D9"/>
    <w:rsid w:val="00DA7EC3"/>
    <w:rsid w:val="00DB0226"/>
    <w:rsid w:val="00DB6D8A"/>
    <w:rsid w:val="00DB7BB6"/>
    <w:rsid w:val="00DC2C35"/>
    <w:rsid w:val="00DC2F4D"/>
    <w:rsid w:val="00DC4D3A"/>
    <w:rsid w:val="00DD1316"/>
    <w:rsid w:val="00DD25D0"/>
    <w:rsid w:val="00DD2928"/>
    <w:rsid w:val="00DE1048"/>
    <w:rsid w:val="00DF1216"/>
    <w:rsid w:val="00E006D5"/>
    <w:rsid w:val="00E13AA1"/>
    <w:rsid w:val="00E13F2A"/>
    <w:rsid w:val="00E212A1"/>
    <w:rsid w:val="00E32CE9"/>
    <w:rsid w:val="00E45ACE"/>
    <w:rsid w:val="00E46D8F"/>
    <w:rsid w:val="00E508F9"/>
    <w:rsid w:val="00E52214"/>
    <w:rsid w:val="00E603CF"/>
    <w:rsid w:val="00E60DA0"/>
    <w:rsid w:val="00E65240"/>
    <w:rsid w:val="00E7174D"/>
    <w:rsid w:val="00E72B0F"/>
    <w:rsid w:val="00E81860"/>
    <w:rsid w:val="00E8323F"/>
    <w:rsid w:val="00E832FD"/>
    <w:rsid w:val="00E8438B"/>
    <w:rsid w:val="00E8529B"/>
    <w:rsid w:val="00E874E8"/>
    <w:rsid w:val="00EA2E31"/>
    <w:rsid w:val="00EA38AE"/>
    <w:rsid w:val="00EA40A1"/>
    <w:rsid w:val="00EA4E5C"/>
    <w:rsid w:val="00EA6007"/>
    <w:rsid w:val="00EB3C22"/>
    <w:rsid w:val="00EB70EF"/>
    <w:rsid w:val="00EC26D2"/>
    <w:rsid w:val="00EC47E8"/>
    <w:rsid w:val="00EF0B56"/>
    <w:rsid w:val="00EF2F5D"/>
    <w:rsid w:val="00F002CC"/>
    <w:rsid w:val="00F01C1C"/>
    <w:rsid w:val="00F03636"/>
    <w:rsid w:val="00F048AB"/>
    <w:rsid w:val="00F06A64"/>
    <w:rsid w:val="00F23895"/>
    <w:rsid w:val="00F3066B"/>
    <w:rsid w:val="00F310BA"/>
    <w:rsid w:val="00F31C3B"/>
    <w:rsid w:val="00F3636C"/>
    <w:rsid w:val="00F37D1B"/>
    <w:rsid w:val="00F532E8"/>
    <w:rsid w:val="00F5766C"/>
    <w:rsid w:val="00F60038"/>
    <w:rsid w:val="00F628D3"/>
    <w:rsid w:val="00F704C0"/>
    <w:rsid w:val="00F71777"/>
    <w:rsid w:val="00F81C6B"/>
    <w:rsid w:val="00F8226C"/>
    <w:rsid w:val="00FA115D"/>
    <w:rsid w:val="00FA1C9A"/>
    <w:rsid w:val="00FD6B75"/>
    <w:rsid w:val="00FD79C8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556F"/>
  <w15:docId w15:val="{F0EA9B79-028F-45E5-AED6-389225AE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2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17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7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42F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89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9042F"/>
    <w:pPr>
      <w:spacing w:before="100" w:beforeAutospacing="1" w:after="100" w:afterAutospacing="1"/>
    </w:pPr>
  </w:style>
  <w:style w:type="character" w:customStyle="1" w:styleId="rvts2">
    <w:name w:val="rvts2"/>
    <w:rsid w:val="0089042F"/>
  </w:style>
  <w:style w:type="character" w:customStyle="1" w:styleId="20">
    <w:name w:val="Заголовок 2 Знак"/>
    <w:link w:val="2"/>
    <w:semiHidden/>
    <w:rsid w:val="00017B4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55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51A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51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51A9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33A71"/>
    <w:rPr>
      <w:rFonts w:ascii="Calibri" w:eastAsia="Times New Roman" w:hAnsi="Calibri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9149B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9B8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9149B8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9B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149B8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149B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149B8"/>
    <w:rPr>
      <w:rFonts w:ascii="Segoe UI" w:eastAsia="Times New Roma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5B22C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055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55AA"/>
    <w:pPr>
      <w:widowControl w:val="0"/>
      <w:shd w:val="clear" w:color="auto" w:fill="FFFFFF"/>
      <w:spacing w:after="720" w:line="0" w:lineRule="atLeast"/>
      <w:ind w:hanging="2000"/>
      <w:jc w:val="right"/>
    </w:pPr>
    <w:rPr>
      <w:sz w:val="26"/>
      <w:szCs w:val="26"/>
    </w:rPr>
  </w:style>
  <w:style w:type="table" w:styleId="af2">
    <w:name w:val="Table Grid"/>
    <w:basedOn w:val="a1"/>
    <w:uiPriority w:val="59"/>
    <w:rsid w:val="0093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55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Конюшихин Андрей Николаевич</cp:lastModifiedBy>
  <cp:revision>6</cp:revision>
  <cp:lastPrinted>2020-09-22T12:02:00Z</cp:lastPrinted>
  <dcterms:created xsi:type="dcterms:W3CDTF">2021-10-07T07:39:00Z</dcterms:created>
  <dcterms:modified xsi:type="dcterms:W3CDTF">2023-06-07T11:00:00Z</dcterms:modified>
</cp:coreProperties>
</file>